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 w:val="0"/>
        <w:pageBreakBefore/>
        <w:widowControl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240" w:lineRule="auto"/>
        <w:jc w:val="center"/>
        <w:textAlignment w:val="center"/>
        <w:rPr>
          <w:rFonts w:hint="default"/>
        </w:rPr>
      </w:pPr>
      <w:bookmarkStart w:id="0" w:name="_Toc5646"/>
      <w:r>
        <w:rPr>
          <w:rFonts w:hint="eastAsia"/>
          <w:lang w:val="en-US" w:eastAsia="zh-CN"/>
        </w:rPr>
        <w:t>网络与新媒体</w:t>
      </w:r>
      <w:r>
        <w:rPr>
          <w:rFonts w:hint="default"/>
        </w:rPr>
        <w:t>专业本科人才培养方案</w:t>
      </w:r>
      <w:bookmarkEnd w:id="0"/>
    </w:p>
    <w:p>
      <w:pPr>
        <w:rPr>
          <w:rFonts w:hint="default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default" w:eastAsia="黑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highlight w:val="none"/>
          <w:lang w:val="en-US" w:eastAsia="zh-CN"/>
        </w:rPr>
        <w:t>所属学科门类：文学    专业类别：新闻传播学类    专业代码：</w:t>
      </w:r>
      <w:r>
        <w:rPr>
          <w:rFonts w:hint="default" w:ascii="Times New Roman" w:hAnsi="Times New Roman" w:eastAsia="黑体" w:cs="Times New Roman"/>
          <w:b/>
          <w:bCs/>
          <w:sz w:val="24"/>
          <w:szCs w:val="24"/>
          <w:highlight w:val="none"/>
          <w:lang w:val="en-US" w:eastAsia="zh-CN"/>
        </w:rPr>
        <w:t>0</w:t>
      </w:r>
      <w:r>
        <w:rPr>
          <w:rFonts w:hint="eastAsia" w:eastAsia="黑体" w:cs="Times New Roman"/>
          <w:b/>
          <w:bCs/>
          <w:sz w:val="24"/>
          <w:szCs w:val="24"/>
          <w:highlight w:val="none"/>
          <w:lang w:val="en-US" w:eastAsia="zh-CN"/>
        </w:rPr>
        <w:t>50306</w:t>
      </w:r>
      <w:r>
        <w:rPr>
          <w:rFonts w:hint="default" w:eastAsia="黑体" w:cs="Times New Roman"/>
          <w:b/>
          <w:bCs/>
          <w:sz w:val="24"/>
          <w:szCs w:val="24"/>
          <w:highlight w:val="none"/>
          <w:lang w:val="en-US" w:eastAsia="zh-CN"/>
        </w:rPr>
        <w:t>T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74" w:firstLine="420" w:firstLineChars="200"/>
        <w:textAlignment w:val="baseline"/>
        <w:rPr>
          <w:rFonts w:hint="default" w:ascii="宋体" w:hAnsi="宋体"/>
          <w:szCs w:val="21"/>
        </w:rPr>
      </w:pPr>
      <w:r>
        <w:rPr>
          <w:rFonts w:hint="eastAsia" w:asciiTheme="minorEastAsia" w:hAnsiTheme="minorEastAsia" w:eastAsiaTheme="minorEastAsia"/>
          <w:kern w:val="0"/>
          <w:szCs w:val="21"/>
        </w:rPr>
        <w:t>网络与新媒体专业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是在新文科建设背景下，由广告专业和数字媒体技术专业合并转型而成，于2024年开始首次招生，现拥有本科和硕士两级培养体系。网络与新媒体专业积极响应国家媒体融合战略，</w:t>
      </w:r>
      <w:r>
        <w:rPr>
          <w:rFonts w:hint="eastAsia" w:asciiTheme="minorEastAsia" w:hAnsiTheme="minorEastAsia" w:eastAsiaTheme="minorEastAsia"/>
          <w:kern w:val="0"/>
          <w:szCs w:val="21"/>
        </w:rPr>
        <w:t>面向互联网和新媒体行业，培养德、智、体、美</w:t>
      </w:r>
      <w:r>
        <w:rPr>
          <w:rFonts w:hint="eastAsia" w:asciiTheme="minorEastAsia" w:hAnsiTheme="minorEastAsia" w:eastAsiaTheme="minorEastAsia"/>
          <w:kern w:val="0"/>
          <w:szCs w:val="21"/>
          <w:lang w:eastAsia="zh-CN"/>
        </w:rPr>
        <w:t>、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劳</w:t>
      </w:r>
      <w:r>
        <w:rPr>
          <w:rFonts w:hint="eastAsia" w:asciiTheme="minorEastAsia" w:hAnsiTheme="minorEastAsia" w:eastAsiaTheme="minorEastAsia"/>
          <w:kern w:val="0"/>
          <w:szCs w:val="21"/>
        </w:rPr>
        <w:t>全面发展，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具备新闻传播学专业知识，</w:t>
      </w:r>
      <w:r>
        <w:rPr>
          <w:rFonts w:hint="eastAsia" w:asciiTheme="minorEastAsia" w:hAnsiTheme="minorEastAsia" w:eastAsiaTheme="minorEastAsia"/>
          <w:kern w:val="0"/>
          <w:szCs w:val="21"/>
        </w:rPr>
        <w:t>具有扎实、系统的新媒体信息传播理论和新媒体专业素养，具备新媒体创意思维能力和新媒体技术应用能力，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能</w:t>
      </w:r>
      <w:r>
        <w:rPr>
          <w:rFonts w:hint="eastAsia" w:asciiTheme="minorEastAsia" w:hAnsiTheme="minorEastAsia" w:eastAsiaTheme="minorEastAsia"/>
          <w:kern w:val="0"/>
          <w:szCs w:val="21"/>
        </w:rPr>
        <w:t>够在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互联网企业</w:t>
      </w:r>
      <w:r>
        <w:rPr>
          <w:rFonts w:hint="eastAsia" w:asciiTheme="minorEastAsia" w:hAnsiTheme="minorEastAsia" w:eastAsiaTheme="minorEastAsia"/>
          <w:kern w:val="0"/>
          <w:szCs w:val="21"/>
        </w:rPr>
        <w:t>、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各类媒体机构、政府和企事业单位，从事新媒体运营、融合新闻采编、舆情管理、影视制作与宣传发行等的全媒体复合型人才。网络与新媒体专业的就业方向包括新闻宣传、数字营销、视听内容制作、媒体经营管理，以及互联网科技传媒等领域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textAlignment w:val="auto"/>
        <w:outlineLvl w:val="2"/>
        <w:rPr>
          <w:rFonts w:hint="default" w:ascii="Times New Roman" w:hAnsi="Times New Roman" w:cs="Times New Roman"/>
          <w:b/>
          <w:spacing w:val="0"/>
          <w:w w:val="100"/>
          <w:kern w:val="0"/>
          <w:position w:val="0"/>
          <w:sz w:val="24"/>
        </w:rPr>
      </w:pPr>
      <w:r>
        <w:rPr>
          <w:rFonts w:hint="default" w:ascii="Times New Roman" w:hAnsi="Times New Roman" w:cs="Times New Roman"/>
          <w:b/>
          <w:spacing w:val="0"/>
          <w:w w:val="100"/>
          <w:kern w:val="0"/>
          <w:position w:val="0"/>
          <w:sz w:val="24"/>
        </w:rPr>
        <w:t>专业培养目标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ind w:firstLine="420" w:firstLineChars="200"/>
        <w:textAlignment w:val="auto"/>
        <w:outlineLvl w:val="2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本专业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坚持以马克思主义为指导，培养学生具有坚定正确的政治方向，以国家政治、经济和文化建设发展需求为基本原则，同时以行业标准和社会需求为导向，培养具有马克思主义新闻观，坚持正确政治立场和方向，具有扎实的人文、社会科学基础和一定的自然科学基础知识，具有新闻传播学科的专业知识，熟练掌握新媒体营销、融合新闻采写编评以及网络视听传播等业务技能，有较高的文字水平和社会活动能力，能够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胜任全媒体传播的高素质应用型复合人才。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ind w:firstLine="420" w:firstLineChars="200"/>
        <w:textAlignment w:val="auto"/>
        <w:outlineLvl w:val="2"/>
        <w:rPr>
          <w:rFonts w:hint="eastAsia"/>
        </w:rPr>
      </w:pPr>
      <w:r>
        <w:rPr>
          <w:rFonts w:hint="eastAsia"/>
        </w:rPr>
        <w:t>学生毕业五年左右应具备或形成以下能力和素质：</w:t>
      </w:r>
    </w:p>
    <w:p>
      <w:pPr>
        <w:spacing w:line="46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1、具有良好的政治修养，政治立场坚定；具备敬业爱岗、遵纪守法、团结合作的品质、良好的社会公德和职业道德以及健全的心理和健康的体魄，具有较强的专业审美能力。</w:t>
      </w:r>
    </w:p>
    <w:p>
      <w:pPr>
        <w:spacing w:line="460" w:lineRule="exact"/>
        <w:ind w:firstLine="420" w:firstLineChars="200"/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</w:rPr>
        <w:t>2、</w:t>
      </w:r>
      <w:r>
        <w:rPr>
          <w:rFonts w:hint="eastAsia" w:ascii="宋体" w:hAnsi="宋体" w:cs="宋体"/>
          <w:szCs w:val="21"/>
          <w:lang w:val="en-US" w:eastAsia="zh-CN"/>
        </w:rPr>
        <w:t>具备扎实的网络与新媒体</w:t>
      </w:r>
      <w:r>
        <w:rPr>
          <w:rFonts w:hint="eastAsia" w:ascii="宋体" w:hAnsi="宋体" w:cs="宋体"/>
          <w:szCs w:val="21"/>
        </w:rPr>
        <w:t>基本理论知识</w:t>
      </w:r>
      <w:r>
        <w:rPr>
          <w:rFonts w:hint="eastAsia" w:ascii="宋体" w:hAnsi="宋体" w:cs="宋体"/>
          <w:szCs w:val="21"/>
          <w:lang w:eastAsia="zh-CN"/>
        </w:rPr>
        <w:t>，</w:t>
      </w:r>
      <w:r>
        <w:rPr>
          <w:rFonts w:hint="eastAsia" w:ascii="宋体" w:hAnsi="宋体" w:cs="宋体"/>
          <w:szCs w:val="21"/>
          <w:lang w:val="en-US" w:eastAsia="zh-CN"/>
        </w:rPr>
        <w:t>掌握</w:t>
      </w:r>
      <w:r>
        <w:rPr>
          <w:rFonts w:hint="eastAsia" w:ascii="宋体" w:hAnsi="宋体" w:cs="宋体"/>
          <w:szCs w:val="21"/>
        </w:rPr>
        <w:t>新闻传播前沿</w:t>
      </w:r>
      <w:r>
        <w:rPr>
          <w:rFonts w:hint="eastAsia" w:ascii="宋体" w:hAnsi="宋体" w:cs="宋体"/>
          <w:szCs w:val="21"/>
          <w:lang w:val="en-US" w:eastAsia="zh-CN"/>
        </w:rPr>
        <w:t>理论</w:t>
      </w:r>
      <w:r>
        <w:rPr>
          <w:rFonts w:hint="eastAsia" w:ascii="宋体" w:hAnsi="宋体" w:cs="宋体"/>
          <w:szCs w:val="21"/>
        </w:rPr>
        <w:t>及新媒体发展动态，</w:t>
      </w:r>
      <w:r>
        <w:rPr>
          <w:rFonts w:hint="eastAsia" w:ascii="宋体" w:hAnsi="宋体" w:cs="宋体"/>
          <w:szCs w:val="21"/>
          <w:lang w:val="en-US" w:eastAsia="zh-CN"/>
        </w:rPr>
        <w:t>具备一定的学科拓展和科学研究能力；具有较广的知识面，具备社会科学学科的学识素养和较高的人文素养。</w:t>
      </w:r>
    </w:p>
    <w:p>
      <w:pPr>
        <w:spacing w:line="460" w:lineRule="exact"/>
        <w:ind w:firstLine="420" w:firstLineChars="20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3</w:t>
      </w:r>
      <w:r>
        <w:rPr>
          <w:rFonts w:hint="eastAsia" w:ascii="宋体" w:hAnsi="宋体" w:cs="宋体"/>
          <w:szCs w:val="21"/>
        </w:rPr>
        <w:t>、具有敏锐的洞察力，熟练掌握网络数据跟踪调查、分析、数据挖掘技术，</w:t>
      </w:r>
      <w:r>
        <w:rPr>
          <w:rFonts w:hint="eastAsia" w:ascii="宋体" w:hAnsi="宋体" w:cs="宋体"/>
          <w:szCs w:val="21"/>
          <w:lang w:val="en-US" w:eastAsia="zh-CN"/>
        </w:rPr>
        <w:t>具备</w:t>
      </w:r>
      <w:r>
        <w:rPr>
          <w:rFonts w:hint="eastAsia" w:ascii="宋体" w:hAnsi="宋体" w:cs="宋体"/>
          <w:szCs w:val="21"/>
        </w:rPr>
        <w:t>网络舆情分析</w:t>
      </w:r>
      <w:r>
        <w:rPr>
          <w:rFonts w:hint="eastAsia" w:ascii="宋体" w:hAnsi="宋体" w:cs="宋体"/>
          <w:szCs w:val="21"/>
          <w:lang w:val="en-US" w:eastAsia="zh-CN"/>
        </w:rPr>
        <w:t>能力</w:t>
      </w:r>
      <w:r>
        <w:rPr>
          <w:rFonts w:hint="eastAsia" w:ascii="宋体" w:hAnsi="宋体" w:cs="宋体"/>
          <w:szCs w:val="21"/>
          <w:lang w:eastAsia="zh-CN"/>
        </w:rPr>
        <w:t>；</w:t>
      </w:r>
      <w:r>
        <w:rPr>
          <w:rFonts w:hint="eastAsia" w:ascii="宋体" w:hAnsi="宋体" w:cs="宋体"/>
          <w:szCs w:val="21"/>
        </w:rPr>
        <w:t>掌握</w:t>
      </w:r>
      <w:r>
        <w:rPr>
          <w:rFonts w:hint="eastAsia" w:ascii="宋体" w:hAnsi="宋体" w:cs="宋体"/>
          <w:szCs w:val="21"/>
          <w:lang w:val="en-US" w:eastAsia="zh-CN"/>
        </w:rPr>
        <w:t>融媒体新闻采编技能，能够从事策、采、编、评全过程工作；具备网络视听内容创意策划与传播的能力；了解人工智能新技术发展趋势，具备较高的数字素养，具备人工智能赋能内容生成与传播的能力。</w:t>
      </w:r>
    </w:p>
    <w:p>
      <w:pPr>
        <w:spacing w:line="460" w:lineRule="exact"/>
        <w:ind w:firstLine="420" w:firstLineChars="200"/>
        <w:rPr>
          <w:rFonts w:hint="eastAsia"/>
          <w:color w:val="000000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4、</w:t>
      </w:r>
      <w:r>
        <w:rPr>
          <w:rFonts w:hint="eastAsia"/>
          <w:color w:val="000000"/>
        </w:rPr>
        <w:t>具备良好的沟通能力，</w:t>
      </w:r>
      <w:r>
        <w:rPr>
          <w:rFonts w:hint="eastAsia"/>
          <w:color w:val="000000"/>
          <w:lang w:val="en-US" w:eastAsia="zh-CN"/>
        </w:rPr>
        <w:t>能清晰、有条理地传递观点与表达需求，精准捕捉核心诉求；具备团队</w:t>
      </w:r>
      <w:r>
        <w:rPr>
          <w:rFonts w:hint="eastAsia"/>
          <w:color w:val="000000"/>
        </w:rPr>
        <w:t>合作</w:t>
      </w:r>
      <w:r>
        <w:rPr>
          <w:rFonts w:hint="eastAsia"/>
          <w:color w:val="000000"/>
          <w:lang w:val="en-US" w:eastAsia="zh-CN"/>
        </w:rPr>
        <w:t>的理念</w:t>
      </w:r>
      <w:r>
        <w:rPr>
          <w:rFonts w:hint="eastAsia"/>
          <w:color w:val="000000"/>
        </w:rPr>
        <w:t>，</w:t>
      </w:r>
      <w:r>
        <w:rPr>
          <w:rFonts w:hint="eastAsia"/>
          <w:color w:val="000000"/>
          <w:lang w:val="en-US" w:eastAsia="zh-CN"/>
        </w:rPr>
        <w:t>能主动配合团队节奏，以集体目标为导向凝聚合力、解决问题；</w:t>
      </w:r>
      <w:r>
        <w:rPr>
          <w:rFonts w:hint="eastAsia"/>
          <w:color w:val="000000"/>
        </w:rPr>
        <w:t>勇于担当</w:t>
      </w:r>
      <w:r>
        <w:rPr>
          <w:rFonts w:hint="eastAsia"/>
          <w:color w:val="000000"/>
          <w:lang w:eastAsia="zh-CN"/>
        </w:rPr>
        <w:t>，</w:t>
      </w:r>
      <w:r>
        <w:rPr>
          <w:rFonts w:hint="eastAsia"/>
          <w:color w:val="000000"/>
          <w:lang w:val="en-US" w:eastAsia="zh-CN"/>
        </w:rPr>
        <w:t>不推诿、不逃避，有责任心。</w:t>
      </w:r>
    </w:p>
    <w:p>
      <w:pPr>
        <w:spacing w:line="460" w:lineRule="exact"/>
        <w:ind w:firstLine="420" w:firstLineChars="200"/>
        <w:rPr>
          <w:rFonts w:hint="default" w:ascii="Times New Roman" w:hAnsi="Times New Roman" w:cs="Times New Roman"/>
          <w:b/>
          <w:spacing w:val="0"/>
          <w:w w:val="100"/>
          <w:kern w:val="0"/>
          <w:position w:val="0"/>
          <w:sz w:val="24"/>
        </w:rPr>
      </w:pPr>
      <w:r>
        <w:rPr>
          <w:rFonts w:hint="eastAsia"/>
          <w:color w:val="000000"/>
          <w:lang w:val="en-US" w:eastAsia="zh-CN"/>
        </w:rPr>
        <w:t>5、</w:t>
      </w:r>
      <w:r>
        <w:rPr>
          <w:rFonts w:hint="eastAsia"/>
          <w:color w:val="000000"/>
        </w:rPr>
        <w:t>养成终身学习习惯，</w:t>
      </w:r>
      <w:r>
        <w:rPr>
          <w:rFonts w:hint="eastAsia"/>
          <w:color w:val="000000"/>
          <w:lang w:val="en-US" w:eastAsia="zh-CN"/>
        </w:rPr>
        <w:t>持续跟踪学习行业前沿理论和技术要点，</w:t>
      </w:r>
      <w:r>
        <w:rPr>
          <w:rFonts w:hint="eastAsia"/>
          <w:color w:val="000000"/>
        </w:rPr>
        <w:t>不断更新知识结构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提升业务能力</w:t>
      </w:r>
      <w:r>
        <w:rPr>
          <w:rFonts w:hint="eastAsia"/>
          <w:color w:val="000000"/>
          <w:lang w:eastAsia="zh-CN"/>
        </w:rPr>
        <w:t>，</w:t>
      </w:r>
      <w:r>
        <w:rPr>
          <w:rFonts w:hint="eastAsia"/>
          <w:color w:val="000000"/>
          <w:lang w:val="en-US" w:eastAsia="zh-CN"/>
        </w:rPr>
        <w:t>以适配岗位挑战，保持长期职业竞争力。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textAlignment w:val="auto"/>
        <w:outlineLvl w:val="2"/>
        <w:rPr>
          <w:rFonts w:hint="default" w:ascii="Times New Roman" w:hAnsi="Times New Roman" w:cs="Times New Roman"/>
          <w:b/>
          <w:spacing w:val="0"/>
          <w:w w:val="100"/>
          <w:kern w:val="0"/>
          <w:position w:val="0"/>
          <w:sz w:val="24"/>
        </w:rPr>
      </w:pPr>
      <w:r>
        <w:rPr>
          <w:rFonts w:hint="default" w:ascii="Times New Roman" w:hAnsi="Times New Roman" w:cs="Times New Roman"/>
          <w:b/>
          <w:spacing w:val="0"/>
          <w:w w:val="100"/>
          <w:kern w:val="0"/>
          <w:position w:val="0"/>
          <w:sz w:val="24"/>
        </w:rPr>
        <w:t>二、毕业要求</w:t>
      </w:r>
    </w:p>
    <w:p>
      <w:pPr>
        <w:spacing w:line="360" w:lineRule="auto"/>
        <w:ind w:firstLine="420" w:firstLineChars="200"/>
        <w:rPr>
          <w:b/>
          <w:bCs/>
        </w:rPr>
      </w:pPr>
      <w:r>
        <w:rPr>
          <w:rFonts w:hint="eastAsia"/>
          <w:b/>
          <w:bCs/>
        </w:rPr>
        <w:t>毕业要求1【</w:t>
      </w:r>
      <w:r>
        <w:rPr>
          <w:rFonts w:hint="eastAsia"/>
          <w:b/>
          <w:bCs/>
          <w:lang w:val="en-US" w:eastAsia="zh-CN"/>
        </w:rPr>
        <w:t>品德规范</w:t>
      </w:r>
      <w:r>
        <w:rPr>
          <w:rFonts w:hint="eastAsia"/>
          <w:b/>
          <w:bCs/>
        </w:rPr>
        <w:t>】</w:t>
      </w:r>
    </w:p>
    <w:p>
      <w:pPr>
        <w:spacing w:line="360" w:lineRule="auto"/>
        <w:ind w:firstLine="420" w:firstLineChars="200"/>
        <w:rPr>
          <w:b/>
          <w:bCs/>
        </w:rPr>
      </w:pPr>
      <w:r>
        <w:rPr>
          <w:rFonts w:hint="eastAsia"/>
        </w:rPr>
        <w:t>准确把握新时代社会主义的特征，践行社会主义核心价值观。贯彻党的方针政策，遵守职业道德规范。遵纪守法，依法做事，立志成为一名爱岗敬业的好公民。</w:t>
      </w:r>
    </w:p>
    <w:p>
      <w:pPr>
        <w:spacing w:line="360" w:lineRule="auto"/>
        <w:ind w:firstLine="420" w:firstLineChars="200"/>
      </w:pP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内涵观测点 1.1</w:t>
      </w:r>
      <w:r>
        <w:rPr>
          <w:rFonts w:hint="eastAsia" w:ascii="宋体" w:hAnsi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[思想政治]</w:t>
      </w:r>
      <w:r>
        <w:rPr>
          <w:rFonts w:hint="eastAsia"/>
        </w:rPr>
        <w:t>深刻理解社会主义核心价值观的内涵并以实际行动加以体现，高度认同我国现在正处于社会主义初级阶段的现实，及建设中国特色社会主义必备的思想观点、政治理论和社会情感。</w:t>
      </w:r>
    </w:p>
    <w:p>
      <w:pPr>
        <w:spacing w:line="360" w:lineRule="auto"/>
        <w:ind w:firstLine="420" w:firstLineChars="200"/>
      </w:pP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内涵观测点 1.2</w:t>
      </w:r>
      <w:r>
        <w:rPr>
          <w:rFonts w:hint="eastAsia" w:ascii="宋体" w:hAnsi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[道德规范]</w:t>
      </w:r>
      <w:r>
        <w:rPr>
          <w:rFonts w:hint="eastAsia"/>
        </w:rPr>
        <w:t>认真贯彻党的方针政策，遵守职业道德规范，热爱工作，富有爱心，爱岗敬业，在工作中保持良好的心态，忠于职守、乐于奉献。</w:t>
      </w:r>
    </w:p>
    <w:p>
      <w:pPr>
        <w:spacing w:line="360" w:lineRule="auto"/>
        <w:ind w:firstLine="420" w:firstLineChars="200"/>
      </w:pP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内涵观测点 1.3</w:t>
      </w:r>
      <w:r>
        <w:rPr>
          <w:rFonts w:hint="eastAsia" w:ascii="宋体" w:hAnsi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[法律基础] </w:t>
      </w:r>
      <w:r>
        <w:rPr>
          <w:rFonts w:hint="eastAsia"/>
        </w:rPr>
        <w:t>系统了解我国现行法律法规，熟悉我国媒体行业相关法律法规体系，遵纪守法。</w:t>
      </w:r>
    </w:p>
    <w:p>
      <w:pPr>
        <w:adjustRightInd w:val="0"/>
        <w:spacing w:line="360" w:lineRule="auto"/>
        <w:ind w:firstLine="420" w:firstLineChars="200"/>
        <w:rPr>
          <w:b/>
          <w:kern w:val="0"/>
          <w:szCs w:val="21"/>
        </w:rPr>
      </w:pPr>
      <w:r>
        <w:rPr>
          <w:rFonts w:hint="eastAsia"/>
          <w:b/>
          <w:kern w:val="0"/>
          <w:szCs w:val="21"/>
        </w:rPr>
        <w:t>毕业要求2【学科素养】</w:t>
      </w:r>
    </w:p>
    <w:p>
      <w:pPr>
        <w:spacing w:line="360" w:lineRule="auto"/>
        <w:ind w:firstLine="420" w:firstLineChars="200"/>
      </w:pPr>
      <w:r>
        <w:rPr>
          <w:rFonts w:hint="eastAsia"/>
        </w:rPr>
        <w:t>扎实掌握网络与新媒体专业的基本理论知识，熟悉网络与新媒体运作的基本规律，深刻理解网络与新媒体知识体系的基本思想和方法。了解</w:t>
      </w:r>
      <w:r>
        <w:rPr>
          <w:rFonts w:hint="eastAsia"/>
          <w:lang w:val="en-US" w:eastAsia="zh-CN"/>
        </w:rPr>
        <w:t>新闻传播学</w:t>
      </w:r>
      <w:r>
        <w:rPr>
          <w:rFonts w:hint="eastAsia"/>
        </w:rPr>
        <w:t>与其他社会科学、社会实践的相关性，对</w:t>
      </w:r>
      <w:r>
        <w:rPr>
          <w:rFonts w:hint="eastAsia"/>
          <w:lang w:val="en-US" w:eastAsia="zh-CN"/>
        </w:rPr>
        <w:t>学科</w:t>
      </w:r>
      <w:r>
        <w:rPr>
          <w:rFonts w:hint="eastAsia"/>
        </w:rPr>
        <w:t xml:space="preserve">相关知识有一定的了解。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内涵观测点 2.1</w:t>
      </w:r>
      <w:r>
        <w:rPr>
          <w:rFonts w:hint="eastAsia" w:ascii="宋体" w:hAnsi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[专业知识]</w:t>
      </w:r>
      <w:r>
        <w:rPr>
          <w:rFonts w:hint="eastAsia"/>
        </w:rPr>
        <w:t>扎实掌握网络与新媒体专业的基本理论知识</w:t>
      </w:r>
      <w:r>
        <w:rPr>
          <w:rFonts w:hint="eastAsia" w:ascii="宋体" w:hAnsi="宋体"/>
          <w:szCs w:val="21"/>
        </w:rPr>
        <w:t>，包括传播学知识、营销学知识</w:t>
      </w:r>
      <w:r>
        <w:rPr>
          <w:rFonts w:hint="eastAsia" w:ascii="宋体" w:hAnsi="宋体"/>
          <w:szCs w:val="21"/>
          <w:lang w:eastAsia="zh-CN"/>
        </w:rPr>
        <w:t>、</w:t>
      </w:r>
      <w:r>
        <w:rPr>
          <w:rFonts w:hint="eastAsia" w:ascii="宋体" w:hAnsi="宋体"/>
          <w:szCs w:val="21"/>
          <w:lang w:val="en-US" w:eastAsia="zh-CN"/>
        </w:rPr>
        <w:t>影视艺术学知识</w:t>
      </w:r>
      <w:r>
        <w:rPr>
          <w:rFonts w:hint="eastAsia" w:ascii="宋体" w:hAnsi="宋体"/>
          <w:szCs w:val="21"/>
        </w:rPr>
        <w:t>，建构完整的专业基础知识体系，了解专业发展趋势。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内涵观测点 2.2</w:t>
      </w:r>
      <w:r>
        <w:rPr>
          <w:rFonts w:hint="eastAsia" w:ascii="宋体" w:hAnsi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szCs w:val="21"/>
        </w:rPr>
        <w:t>[专业能力]掌握专业基本理论，具备市场调研、分析及营销能力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新闻采编能力</w:t>
      </w:r>
      <w:r>
        <w:rPr>
          <w:rFonts w:hint="eastAsia" w:ascii="宋体" w:hAnsi="宋体"/>
          <w:szCs w:val="21"/>
        </w:rPr>
        <w:t>，具备良好的创意与表现能力（含文案、设计、摄影与摄像），具有较强的综合策划及执行能力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能够独立完成活动策划、新闻策划或品牌传播方案</w:t>
      </w:r>
      <w:r>
        <w:rPr>
          <w:rFonts w:hint="eastAsia" w:ascii="宋体" w:hAnsi="宋体"/>
          <w:szCs w:val="21"/>
        </w:rPr>
        <w:t>。</w:t>
      </w:r>
    </w:p>
    <w:p>
      <w:pPr>
        <w:adjustRightInd w:val="0"/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内涵观测点 2.3</w:t>
      </w:r>
      <w:r>
        <w:rPr>
          <w:rFonts w:hint="eastAsia" w:ascii="宋体" w:hAnsi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szCs w:val="21"/>
        </w:rPr>
        <w:t>[专业素质]具有较高的人文素质和较好的人文、艺术修养、审美情趣，了解</w:t>
      </w:r>
      <w:r>
        <w:rPr>
          <w:rFonts w:hint="eastAsia" w:ascii="宋体" w:hAnsi="宋体"/>
          <w:szCs w:val="21"/>
          <w:lang w:val="en-US" w:eastAsia="zh-CN"/>
        </w:rPr>
        <w:t>新闻传播学</w:t>
      </w:r>
      <w:r>
        <w:rPr>
          <w:rFonts w:hint="eastAsia"/>
        </w:rPr>
        <w:t>与其他社会科学、社会实践的相关性，对相关</w:t>
      </w:r>
      <w:r>
        <w:rPr>
          <w:rFonts w:hint="eastAsia"/>
          <w:lang w:val="en-US" w:eastAsia="zh-CN"/>
        </w:rPr>
        <w:t>学科</w:t>
      </w:r>
      <w:r>
        <w:rPr>
          <w:rFonts w:hint="eastAsia"/>
        </w:rPr>
        <w:t>知识有一定的了解</w:t>
      </w:r>
      <w:r>
        <w:rPr>
          <w:rFonts w:hint="eastAsia" w:ascii="宋体" w:hAnsi="宋体"/>
          <w:szCs w:val="21"/>
        </w:rPr>
        <w:t>。</w:t>
      </w:r>
    </w:p>
    <w:p>
      <w:pPr>
        <w:adjustRightInd w:val="0"/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/>
          <w:b/>
          <w:bCs/>
        </w:rPr>
        <w:t>毕业要求3【职业能力】</w:t>
      </w:r>
    </w:p>
    <w:p>
      <w:pPr>
        <w:adjustRightInd w:val="0"/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/>
        </w:rPr>
        <w:t>掌握现代信息技术，掌握扎实的文案写作、</w:t>
      </w:r>
      <w:r>
        <w:rPr>
          <w:rFonts w:hint="eastAsia"/>
          <w:lang w:val="en-US" w:eastAsia="zh-CN"/>
        </w:rPr>
        <w:t>新闻采编、</w:t>
      </w:r>
      <w:r>
        <w:rPr>
          <w:rFonts w:hint="eastAsia"/>
        </w:rPr>
        <w:t>营销策划及</w:t>
      </w:r>
      <w:r>
        <w:rPr>
          <w:rFonts w:hint="eastAsia"/>
          <w:lang w:val="en-US" w:eastAsia="zh-CN"/>
        </w:rPr>
        <w:t>其他</w:t>
      </w:r>
      <w:r>
        <w:rPr>
          <w:rFonts w:hint="eastAsia"/>
        </w:rPr>
        <w:t>网络传播技能，通过实践积累工作经验，能在各类</w:t>
      </w:r>
      <w:r>
        <w:rPr>
          <w:rFonts w:hint="eastAsia"/>
          <w:lang w:val="en-US" w:eastAsia="zh-CN"/>
        </w:rPr>
        <w:t>互联网科技</w:t>
      </w:r>
      <w:r>
        <w:rPr>
          <w:rFonts w:hint="eastAsia"/>
        </w:rPr>
        <w:t>公司、</w:t>
      </w:r>
      <w:r>
        <w:rPr>
          <w:rFonts w:hint="eastAsia"/>
          <w:lang w:val="en-US" w:eastAsia="zh-CN"/>
        </w:rPr>
        <w:t>政府部门、企事业单位</w:t>
      </w:r>
      <w:r>
        <w:rPr>
          <w:rFonts w:hint="eastAsia"/>
        </w:rPr>
        <w:t>及媒体</w:t>
      </w:r>
      <w:r>
        <w:rPr>
          <w:rFonts w:hint="eastAsia"/>
          <w:lang w:val="en-US" w:eastAsia="zh-CN"/>
        </w:rPr>
        <w:t>单位</w:t>
      </w:r>
      <w:r>
        <w:rPr>
          <w:rFonts w:hint="eastAsia"/>
        </w:rPr>
        <w:t>从事相关工作</w:t>
      </w:r>
      <w:r>
        <w:rPr>
          <w:rFonts w:hint="eastAsia" w:ascii="宋体" w:hAnsi="宋体"/>
          <w:szCs w:val="21"/>
        </w:rPr>
        <w:t>。</w:t>
      </w:r>
    </w:p>
    <w:p>
      <w:pPr>
        <w:adjustRightInd w:val="0"/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内涵观测点 3.1</w:t>
      </w:r>
      <w:r>
        <w:rPr>
          <w:rFonts w:hint="eastAsia" w:ascii="宋体" w:hAnsi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szCs w:val="21"/>
        </w:rPr>
        <w:t>[职业教育]了解职业类别和就业形势，形成正确的就业观，掌握就业基本途径和方法，</w:t>
      </w:r>
      <w:r>
        <w:rPr>
          <w:rFonts w:hint="eastAsia" w:ascii="宋体" w:hAnsi="宋体"/>
          <w:szCs w:val="21"/>
          <w:lang w:val="en-US" w:eastAsia="zh-CN"/>
        </w:rPr>
        <w:t>能够进行就业能力自我评估，</w:t>
      </w:r>
      <w:r>
        <w:rPr>
          <w:rFonts w:hint="eastAsia" w:ascii="宋体" w:hAnsi="宋体"/>
          <w:szCs w:val="21"/>
        </w:rPr>
        <w:t>提高就业竞争力。</w:t>
      </w:r>
    </w:p>
    <w:p>
      <w:pPr>
        <w:adjustRightInd w:val="0"/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内涵观测点 3.2</w:t>
      </w:r>
      <w:r>
        <w:rPr>
          <w:rFonts w:hint="eastAsia" w:ascii="宋体" w:hAnsi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szCs w:val="21"/>
        </w:rPr>
        <w:t>[实践技能]</w:t>
      </w:r>
      <w:r>
        <w:rPr>
          <w:rFonts w:hint="eastAsia"/>
        </w:rPr>
        <w:t xml:space="preserve"> 掌握现代信息技术所要求的各种知识与技能，并能将现代网络技术应用到具体工作中。具备扎实的文案写作、媒介传播内容制作、</w:t>
      </w:r>
      <w:r>
        <w:rPr>
          <w:rFonts w:hint="eastAsia"/>
          <w:lang w:val="en-US" w:eastAsia="zh-CN"/>
        </w:rPr>
        <w:t>新闻采编、</w:t>
      </w:r>
      <w:r>
        <w:rPr>
          <w:rFonts w:hint="eastAsia"/>
        </w:rPr>
        <w:t>营销策划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影视制作及管理等</w:t>
      </w:r>
      <w:r>
        <w:rPr>
          <w:rFonts w:hint="eastAsia"/>
        </w:rPr>
        <w:t>技能，具有较强的公关协调、组织管理等实际工作能力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能够在实践中主导或独立完成项目运作</w:t>
      </w:r>
      <w:r>
        <w:rPr>
          <w:rFonts w:hint="eastAsia" w:ascii="宋体" w:hAnsi="宋体"/>
          <w:szCs w:val="21"/>
        </w:rPr>
        <w:t>。</w:t>
      </w:r>
    </w:p>
    <w:p>
      <w:pPr>
        <w:adjustRightInd w:val="0"/>
        <w:spacing w:line="360" w:lineRule="auto"/>
        <w:ind w:firstLine="420" w:firstLineChars="200"/>
      </w:pP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内涵观测点 3.3</w:t>
      </w:r>
      <w:r>
        <w:rPr>
          <w:rFonts w:hint="eastAsia" w:ascii="宋体" w:hAnsi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szCs w:val="21"/>
        </w:rPr>
        <w:t>[实践经验]通过校内或校外</w:t>
      </w:r>
      <w:r>
        <w:rPr>
          <w:rFonts w:hint="eastAsia" w:ascii="宋体" w:hAnsi="宋体"/>
          <w:szCs w:val="21"/>
          <w:lang w:val="en-US" w:eastAsia="zh-CN"/>
        </w:rPr>
        <w:t>总计不少于13周</w:t>
      </w:r>
      <w:r>
        <w:rPr>
          <w:rFonts w:hint="eastAsia" w:ascii="宋体" w:hAnsi="宋体"/>
          <w:szCs w:val="21"/>
        </w:rPr>
        <w:t>的实习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/>
        </w:rPr>
        <w:t>积累实践经验，具备媒介内容制作、文案策划与执行、品牌营销传播技能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并完成自己的实践作品集</w:t>
      </w:r>
      <w:r>
        <w:rPr>
          <w:rFonts w:hint="eastAsia"/>
        </w:rPr>
        <w:t>。</w:t>
      </w:r>
    </w:p>
    <w:p>
      <w:pPr>
        <w:spacing w:line="360" w:lineRule="auto"/>
        <w:ind w:firstLine="420" w:firstLineChars="200"/>
        <w:rPr>
          <w:b/>
          <w:bCs/>
        </w:rPr>
      </w:pPr>
      <w:r>
        <w:rPr>
          <w:rFonts w:hint="eastAsia"/>
          <w:b/>
          <w:bCs/>
        </w:rPr>
        <w:t>毕业要求4【</w:t>
      </w:r>
      <w:r>
        <w:rPr>
          <w:rFonts w:hint="eastAsia"/>
          <w:b/>
          <w:bCs/>
          <w:lang w:val="en-US" w:eastAsia="zh-CN"/>
        </w:rPr>
        <w:t>沟通合作</w:t>
      </w:r>
      <w:r>
        <w:rPr>
          <w:rFonts w:hint="eastAsia"/>
          <w:b/>
          <w:bCs/>
        </w:rPr>
        <w:t>】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理解学习共同体作用，具有团队合作意识，掌握沟通合作技能，具有小组互助和合作学习体验。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内涵观测点 4.1</w:t>
      </w:r>
      <w:r>
        <w:rPr>
          <w:rFonts w:hint="eastAsia" w:ascii="宋体" w:hAnsi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szCs w:val="21"/>
        </w:rPr>
        <w:t>[合作意识]理解合作学习的重要性，理解学习共同体对思想交流、共同发展的作用，建立团队合作意识。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内涵观测点 4.2</w:t>
      </w:r>
      <w:r>
        <w:rPr>
          <w:rFonts w:hint="eastAsia" w:ascii="宋体" w:hAnsi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szCs w:val="21"/>
        </w:rPr>
        <w:t>[合作技能]掌握小组沟通交流合作方法，能够通过积极交流、反思、分享等方式达到有效沟通，实现小组协调分工。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内涵观测点 4.3</w:t>
      </w:r>
      <w:r>
        <w:rPr>
          <w:rFonts w:hint="eastAsia" w:ascii="宋体" w:hAnsi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szCs w:val="21"/>
        </w:rPr>
        <w:t>[合作体验]积极参加毕业实习、实践教学小组等实践活动，对于共同问题勇于担当，能够组织、协调、配合团队开展活动，获得合作体验，提升合作能力。</w:t>
      </w:r>
    </w:p>
    <w:p>
      <w:pPr>
        <w:spacing w:line="360" w:lineRule="auto"/>
        <w:ind w:firstLine="420" w:firstLineChars="200"/>
        <w:rPr>
          <w:rFonts w:ascii="宋体" w:hAnsi="宋体"/>
          <w:b/>
          <w:bCs/>
          <w:szCs w:val="21"/>
        </w:rPr>
      </w:pPr>
      <w:r>
        <w:rPr>
          <w:rFonts w:hint="eastAsia"/>
          <w:b/>
          <w:bCs/>
        </w:rPr>
        <w:t>毕业要求</w:t>
      </w:r>
      <w:r>
        <w:rPr>
          <w:rFonts w:hint="eastAsia" w:ascii="宋体" w:hAnsi="宋体"/>
          <w:b/>
          <w:bCs/>
          <w:szCs w:val="21"/>
        </w:rPr>
        <w:t>5【</w:t>
      </w:r>
      <w:r>
        <w:rPr>
          <w:rFonts w:hint="eastAsia" w:ascii="宋体" w:hAnsi="宋体"/>
          <w:b/>
          <w:bCs/>
          <w:szCs w:val="21"/>
          <w:lang w:val="en-US" w:eastAsia="zh-CN"/>
        </w:rPr>
        <w:t>持续</w:t>
      </w:r>
      <w:r>
        <w:rPr>
          <w:rFonts w:hint="eastAsia" w:ascii="宋体" w:hAnsi="宋体"/>
          <w:b/>
          <w:bCs/>
          <w:szCs w:val="21"/>
        </w:rPr>
        <w:t>发展】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具有终身学习与专业发展意识。了解国内外</w:t>
      </w:r>
      <w:r>
        <w:rPr>
          <w:rFonts w:hint="eastAsia" w:ascii="宋体" w:hAnsi="宋体"/>
          <w:szCs w:val="21"/>
          <w:lang w:val="en-US" w:eastAsia="zh-CN"/>
        </w:rPr>
        <w:t>行业</w:t>
      </w:r>
      <w:r>
        <w:rPr>
          <w:rFonts w:hint="eastAsia" w:ascii="宋体" w:hAnsi="宋体"/>
          <w:szCs w:val="21"/>
        </w:rPr>
        <w:t>前沿和发展动态，能够适应时代发展需求，进行自身学习和职业生涯规划，掌握反思方法和技能。具有一定创新意识，运用批判性思维方法，养成从不同角度反思和分析问题的习惯。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内涵观测点 5.1</w:t>
      </w:r>
      <w:r>
        <w:rPr>
          <w:rFonts w:hint="eastAsia" w:ascii="宋体" w:hAnsi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szCs w:val="21"/>
        </w:rPr>
        <w:t>[反思意识]具备自觉的反思意识，掌握反思的方法和技能，能运用批判性思维分析和解决问题，具有</w:t>
      </w:r>
      <w:r>
        <w:rPr>
          <w:rFonts w:hint="eastAsia" w:ascii="宋体" w:hAnsi="宋体"/>
          <w:szCs w:val="21"/>
          <w:lang w:val="en-US" w:eastAsia="zh-CN"/>
        </w:rPr>
        <w:t>独立的</w:t>
      </w:r>
      <w:r>
        <w:rPr>
          <w:rFonts w:hint="eastAsia" w:ascii="宋体" w:hAnsi="宋体"/>
          <w:szCs w:val="21"/>
        </w:rPr>
        <w:t>研究能力。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内涵观测点 5.2</w:t>
      </w:r>
      <w:r>
        <w:rPr>
          <w:rFonts w:hint="eastAsia" w:ascii="宋体" w:hAnsi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szCs w:val="21"/>
        </w:rPr>
        <w:t>[终身学习]具有主动学习新知识、掌握新技能的兴趣和意识，具有不断学习、不断改进以适应社会发展的能力，养成终身学习的习惯。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b/>
          <w:spacing w:val="0"/>
          <w:w w:val="100"/>
          <w:kern w:val="0"/>
          <w:position w:val="0"/>
          <w:sz w:val="24"/>
        </w:rPr>
      </w:pP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内涵观测点 5.3</w:t>
      </w:r>
      <w:r>
        <w:rPr>
          <w:rFonts w:hint="eastAsia" w:ascii="宋体" w:hAnsi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szCs w:val="21"/>
        </w:rPr>
        <w:t>[自我规划]了解国内外</w:t>
      </w:r>
      <w:r>
        <w:rPr>
          <w:rFonts w:hint="eastAsia" w:ascii="宋体" w:hAnsi="宋体"/>
          <w:szCs w:val="21"/>
          <w:lang w:val="en-US" w:eastAsia="zh-CN"/>
        </w:rPr>
        <w:t>行业</w:t>
      </w:r>
      <w:r>
        <w:rPr>
          <w:rFonts w:hint="eastAsia" w:ascii="宋体" w:hAnsi="宋体"/>
          <w:szCs w:val="21"/>
        </w:rPr>
        <w:t>发展趋势和前沿动态，借鉴国际先进理念和经验，适应时代发展需求，进行自身学习和职业生涯规划。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textAlignment w:val="auto"/>
        <w:outlineLvl w:val="2"/>
        <w:rPr>
          <w:rFonts w:hint="default" w:ascii="Times New Roman" w:hAnsi="Times New Roman" w:cs="Times New Roman"/>
          <w:b/>
          <w:bCs w:val="0"/>
          <w:spacing w:val="0"/>
          <w:w w:val="100"/>
          <w:kern w:val="0"/>
          <w:position w:val="0"/>
          <w:sz w:val="24"/>
        </w:rPr>
      </w:pPr>
      <w:r>
        <w:rPr>
          <w:rFonts w:hint="default" w:ascii="Times New Roman" w:hAnsi="Times New Roman" w:cs="Times New Roman"/>
          <w:b/>
          <w:bCs w:val="0"/>
          <w:spacing w:val="0"/>
          <w:w w:val="100"/>
          <w:kern w:val="0"/>
          <w:position w:val="0"/>
          <w:sz w:val="24"/>
        </w:rPr>
        <w:t>三、毕业及学位要求</w:t>
      </w:r>
    </w:p>
    <w:p>
      <w:pPr>
        <w:spacing w:line="440" w:lineRule="exact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学制：4年</w:t>
      </w:r>
    </w:p>
    <w:p>
      <w:pPr>
        <w:spacing w:line="440" w:lineRule="exact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修业年限：</w:t>
      </w:r>
      <w:r>
        <w:rPr>
          <w:rFonts w:hint="eastAsia" w:cs="黑体"/>
          <w:kern w:val="0"/>
          <w:szCs w:val="21"/>
        </w:rPr>
        <w:t>3~6年</w:t>
      </w:r>
    </w:p>
    <w:p>
      <w:pPr>
        <w:spacing w:line="440" w:lineRule="exact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毕业学分要求：</w:t>
      </w:r>
      <w:r>
        <w:rPr>
          <w:rFonts w:hint="eastAsia" w:ascii="宋体" w:hAnsi="宋体"/>
          <w:szCs w:val="21"/>
          <w:lang w:val="en-US" w:eastAsia="zh-CN"/>
        </w:rPr>
        <w:t>159</w:t>
      </w:r>
      <w:r>
        <w:rPr>
          <w:rFonts w:hint="eastAsia" w:ascii="宋体" w:hAnsi="宋体"/>
          <w:szCs w:val="21"/>
        </w:rPr>
        <w:t>学分</w:t>
      </w:r>
    </w:p>
    <w:p>
      <w:pPr>
        <w:spacing w:line="440" w:lineRule="exact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授予学位：</w:t>
      </w:r>
      <w:r>
        <w:rPr>
          <w:rFonts w:ascii="宋体" w:hAnsi="宋体"/>
          <w:szCs w:val="21"/>
        </w:rPr>
        <w:t>符合国家学位规定和</w:t>
      </w:r>
      <w:r>
        <w:rPr>
          <w:rFonts w:hint="eastAsia" w:ascii="宋体" w:hAnsi="宋体"/>
          <w:szCs w:val="21"/>
        </w:rPr>
        <w:t>山东理工</w:t>
      </w:r>
      <w:r>
        <w:rPr>
          <w:rFonts w:ascii="宋体" w:hAnsi="宋体"/>
          <w:szCs w:val="21"/>
        </w:rPr>
        <w:t>大学学位授予条件者，授予</w:t>
      </w:r>
      <w:r>
        <w:rPr>
          <w:rFonts w:hint="eastAsia" w:ascii="宋体" w:hAnsi="宋体"/>
          <w:szCs w:val="21"/>
        </w:rPr>
        <w:t>文学</w:t>
      </w:r>
      <w:r>
        <w:rPr>
          <w:rFonts w:ascii="宋体" w:hAnsi="宋体"/>
          <w:szCs w:val="21"/>
        </w:rPr>
        <w:t>学士学位</w:t>
      </w:r>
      <w:r>
        <w:rPr>
          <w:rFonts w:hint="eastAsia" w:ascii="宋体" w:hAnsi="宋体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before="156" w:beforeLines="50" w:after="156" w:afterLines="50" w:line="360" w:lineRule="auto"/>
        <w:textAlignment w:val="auto"/>
        <w:outlineLvl w:val="2"/>
        <w:rPr>
          <w:rFonts w:hint="default" w:ascii="Times New Roman" w:hAnsi="Times New Roman" w:cs="Times New Roman"/>
          <w:b/>
          <w:spacing w:val="0"/>
          <w:w w:val="100"/>
          <w:kern w:val="4"/>
          <w:position w:val="0"/>
          <w:sz w:val="24"/>
        </w:rPr>
      </w:pPr>
      <w:r>
        <w:rPr>
          <w:rFonts w:hint="default" w:ascii="Times New Roman" w:hAnsi="Times New Roman" w:cs="Times New Roman"/>
          <w:b/>
          <w:spacing w:val="0"/>
          <w:w w:val="100"/>
          <w:kern w:val="4"/>
          <w:position w:val="0"/>
          <w:sz w:val="24"/>
        </w:rPr>
        <w:t>四、课程设置</w:t>
      </w:r>
    </w:p>
    <w:p>
      <w:pPr>
        <w:spacing w:beforeLines="50" w:afterLines="50" w:line="360" w:lineRule="auto"/>
        <w:ind w:firstLine="420" w:firstLineChars="200"/>
        <w:rPr>
          <w:b/>
        </w:rPr>
      </w:pPr>
      <w:r>
        <w:rPr>
          <w:rFonts w:hint="eastAsia"/>
          <w:b/>
        </w:rPr>
        <w:t>（一）主干学科</w:t>
      </w:r>
    </w:p>
    <w:p>
      <w:pPr>
        <w:autoSpaceDE w:val="0"/>
        <w:autoSpaceDN w:val="0"/>
        <w:adjustRightInd w:val="0"/>
        <w:spacing w:beforeLines="50" w:afterLines="50"/>
        <w:ind w:firstLine="420" w:firstLineChars="200"/>
        <w:rPr>
          <w:rFonts w:ascii="宋体" w:hAnsi="宋体"/>
          <w:color w:val="FF0000"/>
          <w:szCs w:val="21"/>
        </w:rPr>
      </w:pPr>
      <w:r>
        <w:rPr>
          <w:rFonts w:hint="eastAsia" w:ascii="宋体" w:hAnsi="宋体"/>
          <w:szCs w:val="21"/>
        </w:rPr>
        <w:t>新闻传播学</w:t>
      </w:r>
    </w:p>
    <w:p>
      <w:pPr>
        <w:spacing w:line="360" w:lineRule="exact"/>
        <w:ind w:firstLine="420" w:firstLineChars="200"/>
        <w:rPr>
          <w:b/>
        </w:rPr>
      </w:pPr>
      <w:r>
        <w:rPr>
          <w:rFonts w:hint="eastAsia"/>
          <w:b/>
        </w:rPr>
        <w:t>（二）核心课程及主要实践性教学环节</w:t>
      </w:r>
    </w:p>
    <w:p>
      <w:pPr>
        <w:autoSpaceDE w:val="0"/>
        <w:autoSpaceDN w:val="0"/>
        <w:adjustRightInd w:val="0"/>
        <w:spacing w:beforeLines="50" w:afterLines="50"/>
        <w:ind w:firstLine="420" w:firstLineChars="200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1、</w:t>
      </w:r>
      <w:r>
        <w:rPr>
          <w:rFonts w:ascii="宋体" w:hAnsi="宋体"/>
          <w:b/>
          <w:bCs/>
          <w:szCs w:val="21"/>
        </w:rPr>
        <w:t>核心课程</w:t>
      </w:r>
    </w:p>
    <w:p>
      <w:pPr>
        <w:autoSpaceDE w:val="0"/>
        <w:autoSpaceDN w:val="0"/>
        <w:adjustRightInd w:val="0"/>
        <w:spacing w:beforeLines="50" w:afterLines="50"/>
        <w:ind w:firstLine="420" w:firstLineChars="200"/>
        <w:rPr>
          <w:rFonts w:hint="default" w:ascii="宋体" w:hAnsi="宋体" w:eastAsia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传播学、新闻学、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新媒体文案、AIGC前沿与实践、数字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图像处理、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人机交互设计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、视频剪辑与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后期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制作、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数字营销创意与实践、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数字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多媒体作品策划与创作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、网络直播实践、融媒体新闻策划、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微短剧制作</w:t>
      </w:r>
      <w:r>
        <w:rPr>
          <w:rFonts w:hint="eastAsia" w:ascii="宋体" w:hAnsi="宋体" w:eastAsia="宋体" w:cs="宋体"/>
          <w:sz w:val="21"/>
          <w:szCs w:val="21"/>
        </w:rPr>
        <w:t>等。</w:t>
      </w:r>
    </w:p>
    <w:p>
      <w:pPr>
        <w:autoSpaceDE w:val="0"/>
        <w:autoSpaceDN w:val="0"/>
        <w:adjustRightInd w:val="0"/>
        <w:spacing w:beforeLines="50" w:afterLines="50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bCs/>
          <w:szCs w:val="21"/>
        </w:rPr>
        <w:t>2、主要实践性教学环节</w:t>
      </w:r>
    </w:p>
    <w:p>
      <w:pPr>
        <w:autoSpaceDE w:val="0"/>
        <w:autoSpaceDN w:val="0"/>
        <w:adjustRightInd w:val="0"/>
        <w:spacing w:beforeLines="50" w:afterLines="50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入学教育及军训、思想政治理论实践教学</w:t>
      </w:r>
      <w:r>
        <w:rPr>
          <w:rFonts w:hint="eastAsia" w:ascii="宋体" w:hAnsi="宋体"/>
          <w:szCs w:val="21"/>
          <w:lang w:eastAsia="zh-CN"/>
        </w:rPr>
        <w:t>、</w:t>
      </w:r>
      <w:r>
        <w:rPr>
          <w:rFonts w:ascii="宋体" w:hAnsi="宋体"/>
          <w:szCs w:val="21"/>
        </w:rPr>
        <w:t>课程实习</w:t>
      </w:r>
      <w:r>
        <w:rPr>
          <w:rFonts w:hint="eastAsia" w:ascii="宋体" w:hAnsi="宋体"/>
          <w:szCs w:val="21"/>
        </w:rPr>
        <w:t>、毕业实习、</w:t>
      </w:r>
      <w:r>
        <w:rPr>
          <w:rFonts w:ascii="宋体" w:hAnsi="宋体"/>
          <w:szCs w:val="21"/>
        </w:rPr>
        <w:t>毕业(设计)论文</w:t>
      </w:r>
      <w:r>
        <w:rPr>
          <w:rFonts w:hint="eastAsia" w:ascii="宋体" w:hAnsi="宋体"/>
          <w:szCs w:val="21"/>
        </w:rPr>
        <w:t>。</w:t>
      </w:r>
    </w:p>
    <w:p>
      <w:pPr>
        <w:autoSpaceDE w:val="0"/>
        <w:autoSpaceDN w:val="0"/>
        <w:adjustRightInd w:val="0"/>
        <w:spacing w:beforeLines="50" w:afterLines="50"/>
        <w:ind w:firstLine="420" w:firstLineChars="200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（三）课程学分安排</w:t>
      </w:r>
    </w:p>
    <w:p>
      <w:pPr>
        <w:autoSpaceDE w:val="0"/>
        <w:autoSpaceDN w:val="0"/>
        <w:adjustRightInd w:val="0"/>
        <w:spacing w:beforeLines="50" w:afterLines="50"/>
        <w:jc w:val="center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不同类别学分比例</w:t>
      </w:r>
    </w:p>
    <w:tbl>
      <w:tblPr>
        <w:tblStyle w:val="7"/>
        <w:tblW w:w="42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2622"/>
        <w:gridCol w:w="1281"/>
        <w:gridCol w:w="1034"/>
        <w:gridCol w:w="1759"/>
      </w:tblGrid>
      <w:tr>
        <w:trPr>
          <w:trHeight w:val="510" w:hRule="atLeast"/>
          <w:jc w:val="center"/>
        </w:trPr>
        <w:tc>
          <w:tcPr>
            <w:tcW w:w="2544" w:type="pct"/>
            <w:gridSpan w:val="2"/>
            <w:shd w:val="clear" w:color="auto" w:fill="C7DAF1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</w:rPr>
              <w:t>课程类别</w:t>
            </w:r>
          </w:p>
        </w:tc>
        <w:tc>
          <w:tcPr>
            <w:tcW w:w="1395" w:type="pct"/>
            <w:gridSpan w:val="2"/>
            <w:shd w:val="clear" w:color="auto" w:fill="C7DAF1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</w:rPr>
              <w:t>应修学分</w:t>
            </w:r>
          </w:p>
        </w:tc>
        <w:tc>
          <w:tcPr>
            <w:tcW w:w="1060" w:type="pct"/>
            <w:shd w:val="clear" w:color="auto" w:fill="C7DAF1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学分比例</w:t>
            </w:r>
          </w:p>
        </w:tc>
      </w:tr>
      <w:tr>
        <w:trPr>
          <w:trHeight w:val="454" w:hRule="atLeast"/>
          <w:jc w:val="center"/>
        </w:trPr>
        <w:tc>
          <w:tcPr>
            <w:tcW w:w="964" w:type="pct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Cs/>
              </w:rPr>
            </w:pPr>
          </w:p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/>
                <w:bCs/>
              </w:rPr>
              <w:t>通识教育</w:t>
            </w:r>
          </w:p>
        </w:tc>
        <w:tc>
          <w:tcPr>
            <w:tcW w:w="1580" w:type="pc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通识教育必修</w:t>
            </w:r>
          </w:p>
        </w:tc>
        <w:tc>
          <w:tcPr>
            <w:tcW w:w="772" w:type="pc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30.5</w:t>
            </w:r>
          </w:p>
        </w:tc>
        <w:tc>
          <w:tcPr>
            <w:tcW w:w="622" w:type="pct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46.5</w:t>
            </w:r>
          </w:p>
        </w:tc>
        <w:tc>
          <w:tcPr>
            <w:tcW w:w="1060" w:type="pct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29%</w:t>
            </w:r>
          </w:p>
        </w:tc>
      </w:tr>
      <w:tr>
        <w:trPr>
          <w:trHeight w:val="454" w:hRule="atLeast"/>
          <w:jc w:val="center"/>
        </w:trPr>
        <w:tc>
          <w:tcPr>
            <w:tcW w:w="964" w:type="pct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bCs/>
              </w:rPr>
            </w:pPr>
          </w:p>
        </w:tc>
        <w:tc>
          <w:tcPr>
            <w:tcW w:w="1580" w:type="pc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通识教育选修</w:t>
            </w:r>
          </w:p>
        </w:tc>
        <w:tc>
          <w:tcPr>
            <w:tcW w:w="772" w:type="pc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16</w:t>
            </w:r>
          </w:p>
        </w:tc>
        <w:tc>
          <w:tcPr>
            <w:tcW w:w="622" w:type="pct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060" w:type="pct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Cs w:val="21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964" w:type="pct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专业课程</w:t>
            </w:r>
          </w:p>
        </w:tc>
        <w:tc>
          <w:tcPr>
            <w:tcW w:w="1580" w:type="pc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学科</w:t>
            </w:r>
            <w:r>
              <w:rPr>
                <w:rFonts w:hint="default"/>
              </w:rPr>
              <w:t>基础</w:t>
            </w:r>
            <w:r>
              <w:rPr>
                <w:rFonts w:hint="eastAsia"/>
                <w:lang w:val="en-US" w:eastAsia="zh-CN"/>
              </w:rPr>
              <w:t>（7）</w:t>
            </w:r>
          </w:p>
        </w:tc>
        <w:tc>
          <w:tcPr>
            <w:tcW w:w="772" w:type="pc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</w:t>
            </w:r>
          </w:p>
        </w:tc>
        <w:tc>
          <w:tcPr>
            <w:tcW w:w="622" w:type="pct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83</w:t>
            </w:r>
            <w:bookmarkStart w:id="2" w:name="_GoBack"/>
            <w:bookmarkEnd w:id="2"/>
          </w:p>
        </w:tc>
        <w:tc>
          <w:tcPr>
            <w:tcW w:w="1060" w:type="pct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52%</w:t>
            </w:r>
          </w:p>
        </w:tc>
      </w:tr>
      <w:tr>
        <w:trPr>
          <w:trHeight w:val="454" w:hRule="atLeast"/>
          <w:jc w:val="center"/>
        </w:trPr>
        <w:tc>
          <w:tcPr>
            <w:tcW w:w="964" w:type="pct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580" w:type="pc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专业教育（10）</w:t>
            </w:r>
          </w:p>
        </w:tc>
        <w:tc>
          <w:tcPr>
            <w:tcW w:w="772" w:type="pc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622" w:type="pct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060" w:type="pct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964" w:type="pct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580" w:type="pc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专业必修</w:t>
            </w:r>
            <w:r>
              <w:rPr>
                <w:rFonts w:hint="eastAsia"/>
                <w:lang w:val="en-US" w:eastAsia="zh-CN"/>
              </w:rPr>
              <w:t>（18）</w:t>
            </w:r>
          </w:p>
        </w:tc>
        <w:tc>
          <w:tcPr>
            <w:tcW w:w="772" w:type="pc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622" w:type="pct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060" w:type="pct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964" w:type="pct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580" w:type="pc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default"/>
              </w:rPr>
              <w:t>专业选修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33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772" w:type="pc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622" w:type="pct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060" w:type="pct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2544" w:type="pct"/>
            <w:gridSpan w:val="2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集中实践环节</w:t>
            </w:r>
          </w:p>
        </w:tc>
        <w:tc>
          <w:tcPr>
            <w:tcW w:w="1395" w:type="pct"/>
            <w:gridSpan w:val="2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30</w:t>
            </w:r>
          </w:p>
        </w:tc>
        <w:tc>
          <w:tcPr>
            <w:tcW w:w="1060" w:type="pc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仿宋"/>
                <w:szCs w:val="21"/>
                <w:lang w:val="en-US" w:eastAsia="zh-CN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19%</w:t>
            </w:r>
          </w:p>
        </w:tc>
      </w:tr>
      <w:tr>
        <w:trPr>
          <w:trHeight w:val="454" w:hRule="atLeast"/>
          <w:jc w:val="center"/>
        </w:trPr>
        <w:tc>
          <w:tcPr>
            <w:tcW w:w="2544" w:type="pct"/>
            <w:gridSpan w:val="2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/>
                <w:bCs/>
              </w:rPr>
              <w:t>合计</w:t>
            </w:r>
          </w:p>
        </w:tc>
        <w:tc>
          <w:tcPr>
            <w:tcW w:w="1395" w:type="pct"/>
            <w:gridSpan w:val="2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Cs w:val="21"/>
                <w:lang w:val="en-US" w:eastAsia="zh-CN"/>
              </w:rPr>
              <w:t>159.5</w:t>
            </w:r>
          </w:p>
        </w:tc>
        <w:tc>
          <w:tcPr>
            <w:tcW w:w="1060" w:type="pct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100 %</w:t>
            </w:r>
          </w:p>
        </w:tc>
      </w:tr>
    </w:tbl>
    <w:p>
      <w:pPr>
        <w:spacing w:beforeLines="50" w:afterLines="25" w:line="240" w:lineRule="auto"/>
        <w:jc w:val="both"/>
        <w:outlineLvl w:val="1"/>
        <w:rPr>
          <w:rFonts w:hint="eastAsia"/>
          <w:b/>
          <w:bCs/>
          <w:szCs w:val="21"/>
        </w:rPr>
      </w:pPr>
    </w:p>
    <w:p>
      <w:pPr>
        <w:spacing w:beforeLines="50" w:afterLines="25" w:line="240" w:lineRule="auto"/>
        <w:jc w:val="both"/>
        <w:outlineLvl w:val="1"/>
        <w:rPr>
          <w:rFonts w:hint="eastAsia"/>
          <w:b/>
          <w:bCs/>
          <w:szCs w:val="21"/>
        </w:rPr>
      </w:pPr>
    </w:p>
    <w:p>
      <w:pPr>
        <w:spacing w:beforeLines="50" w:afterLines="50" w:line="360" w:lineRule="auto"/>
        <w:ind w:firstLine="420" w:firstLineChars="200"/>
        <w:outlineLvl w:val="1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（四）第二课堂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right="74" w:firstLine="420"/>
        <w:jc w:val="left"/>
        <w:textAlignment w:val="baseline"/>
        <w:rPr>
          <w:rFonts w:hint="default" w:ascii="Times New Roman" w:hAnsi="Times New Roman" w:cs="Times New Roman"/>
          <w:b/>
          <w:bCs/>
          <w:spacing w:val="0"/>
          <w:w w:val="100"/>
          <w:kern w:val="4"/>
          <w:position w:val="0"/>
        </w:rPr>
        <w:sectPr>
          <w:footerReference r:id="rId5" w:type="default"/>
          <w:pgSz w:w="11905" w:h="16838"/>
          <w:pgMar w:top="1417" w:right="1134" w:bottom="1417" w:left="1134" w:header="850" w:footer="992" w:gutter="0"/>
          <w:pgNumType w:fmt="decimal"/>
          <w:cols w:space="0" w:num="1"/>
          <w:rtlGutter w:val="0"/>
          <w:docGrid w:type="linesAndChars" w:linePitch="318" w:charSpace="0"/>
        </w:sectPr>
      </w:pPr>
      <w:r>
        <w:rPr>
          <w:rFonts w:hint="default" w:ascii="Times New Roman" w:hAnsi="Times New Roman" w:cs="Times New Roman"/>
          <w:snapToGrid w:val="0"/>
          <w:color w:val="000000"/>
          <w:spacing w:val="0"/>
          <w:w w:val="100"/>
          <w:kern w:val="4"/>
          <w:position w:val="0"/>
          <w:szCs w:val="21"/>
          <w:lang w:eastAsia="zh-CN"/>
        </w:rPr>
        <w:t>第二课堂活动全方位育人，协同支撑专业毕业要求达成，分模块进行分类记录和管理，不少于8学分</w:t>
      </w:r>
      <w:r>
        <w:rPr>
          <w:rFonts w:hint="default" w:ascii="Times New Roman" w:hAnsi="Times New Roman" w:cs="Times New Roman"/>
          <w:spacing w:val="0"/>
          <w:w w:val="100"/>
          <w:kern w:val="4"/>
          <w:position w:val="0"/>
        </w:rPr>
        <w:t>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right="74" w:firstLine="420"/>
        <w:jc w:val="left"/>
        <w:textAlignment w:val="baseline"/>
        <w:rPr>
          <w:rFonts w:hint="eastAsia" w:ascii="Times New Roman" w:hAnsi="Times New Roman" w:eastAsia="宋体" w:cs="Times New Roman"/>
          <w:b/>
          <w:bCs/>
          <w:spacing w:val="0"/>
          <w:w w:val="100"/>
          <w:kern w:val="4"/>
          <w:position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pacing w:val="0"/>
          <w:w w:val="100"/>
          <w:kern w:val="4"/>
          <w:position w:val="0"/>
        </w:rPr>
        <w:t xml:space="preserve">(五) </w:t>
      </w:r>
      <w:r>
        <w:rPr>
          <w:rFonts w:hint="eastAsia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毕业要求对培养目标的支撑矩阵和课程体系对毕业要求的支撑矩阵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1.毕业要求对培养目标的支撑矩阵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268"/>
        <w:gridCol w:w="1269"/>
        <w:gridCol w:w="1269"/>
        <w:gridCol w:w="1269"/>
        <w:gridCol w:w="1269"/>
      </w:tblGrid>
      <w:tr>
        <w:trPr>
          <w:trHeight w:val="369" w:hRule="exact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</w:rPr>
              <w:t>培养目标1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</w:rPr>
              <w:t>培养目标2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</w:rPr>
              <w:t>培养目标3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</w:rPr>
              <w:t>培养目标4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</w:rPr>
              <w:t>培养目标</w:t>
            </w:r>
            <w:r>
              <w:rPr>
                <w:rFonts w:hint="eastAsia" w:cs="Times New Roman" w:eastAsiaTheme="minorEastAsia"/>
                <w:szCs w:val="21"/>
                <w:lang w:eastAsia="zh-CN"/>
              </w:rPr>
              <w:t>5</w:t>
            </w:r>
          </w:p>
        </w:tc>
      </w:tr>
      <w:tr>
        <w:trPr>
          <w:trHeight w:val="369" w:hRule="exact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毕业要求1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  <w:r>
              <w:rPr>
                <w:rFonts w:hint="default" w:eastAsia="仿宋"/>
                <w:b/>
                <w:szCs w:val="21"/>
              </w:rPr>
              <w:t>√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</w:p>
        </w:tc>
      </w:tr>
      <w:tr>
        <w:trPr>
          <w:trHeight w:val="369" w:hRule="exact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毕业要求2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  <w:r>
              <w:rPr>
                <w:rFonts w:hint="default" w:eastAsia="仿宋"/>
                <w:b/>
                <w:szCs w:val="21"/>
              </w:rPr>
              <w:t>√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  <w:r>
              <w:rPr>
                <w:rFonts w:hint="default" w:eastAsia="仿宋"/>
                <w:b/>
                <w:szCs w:val="21"/>
              </w:rPr>
              <w:t>√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  <w:r>
              <w:rPr>
                <w:rFonts w:hint="default" w:eastAsia="仿宋"/>
                <w:b/>
                <w:szCs w:val="21"/>
              </w:rPr>
              <w:t>√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  <w:r>
              <w:rPr>
                <w:rFonts w:hint="default" w:eastAsia="仿宋"/>
                <w:b/>
                <w:szCs w:val="21"/>
              </w:rPr>
              <w:t>√</w:t>
            </w:r>
          </w:p>
        </w:tc>
      </w:tr>
      <w:tr>
        <w:trPr>
          <w:trHeight w:val="369" w:hRule="exact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毕业要求3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  <w:r>
              <w:rPr>
                <w:rFonts w:hint="default" w:eastAsia="仿宋"/>
                <w:b/>
                <w:szCs w:val="21"/>
              </w:rPr>
              <w:t>√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  <w:r>
              <w:rPr>
                <w:rFonts w:hint="default" w:eastAsia="仿宋"/>
                <w:b/>
                <w:szCs w:val="21"/>
              </w:rPr>
              <w:t>√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  <w:r>
              <w:rPr>
                <w:rFonts w:hint="default" w:eastAsia="仿宋"/>
                <w:b/>
                <w:szCs w:val="21"/>
              </w:rPr>
              <w:t>√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</w:p>
        </w:tc>
      </w:tr>
      <w:tr>
        <w:trPr>
          <w:trHeight w:val="369" w:hRule="exact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default"/>
                <w:szCs w:val="21"/>
              </w:rPr>
              <w:t>毕业要求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  <w:r>
              <w:rPr>
                <w:rFonts w:hint="default" w:eastAsia="仿宋"/>
                <w:b/>
                <w:szCs w:val="21"/>
              </w:rPr>
              <w:t>√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</w:p>
        </w:tc>
      </w:tr>
      <w:tr>
        <w:trPr>
          <w:trHeight w:val="369" w:hRule="exact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default"/>
                <w:szCs w:val="21"/>
              </w:rPr>
              <w:t>毕业要求</w:t>
            </w:r>
            <w:r>
              <w:rPr>
                <w:rFonts w:hint="eastAsia"/>
                <w:szCs w:val="21"/>
                <w:lang w:eastAsia="zh-CN"/>
              </w:rPr>
              <w:t>5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  <w:r>
              <w:rPr>
                <w:rFonts w:hint="default" w:eastAsia="仿宋"/>
                <w:b/>
                <w:szCs w:val="21"/>
              </w:rPr>
              <w:t>√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eastAsia="仿宋"/>
                <w:b/>
                <w:szCs w:val="21"/>
              </w:rPr>
            </w:pPr>
            <w:r>
              <w:rPr>
                <w:rFonts w:hint="default" w:eastAsia="仿宋"/>
                <w:b/>
                <w:szCs w:val="21"/>
              </w:rPr>
              <w:t>√</w:t>
            </w:r>
          </w:p>
        </w:tc>
      </w:tr>
    </w:tbl>
    <w:p>
      <w:pPr>
        <w:spacing w:line="240" w:lineRule="auto"/>
        <w:textAlignment w:val="center"/>
        <w:rPr>
          <w:rFonts w:hint="default" w:ascii="Times New Roman" w:hAnsi="Times New Roman" w:cs="Times New Roman"/>
          <w:spacing w:val="0"/>
          <w:w w:val="100"/>
          <w:kern w:val="4"/>
          <w:position w:val="0"/>
        </w:rPr>
      </w:pPr>
    </w:p>
    <w:p>
      <w:pPr>
        <w:numPr>
          <w:ilvl w:val="0"/>
          <w:numId w:val="2"/>
        </w:numPr>
        <w:autoSpaceDE w:val="0"/>
        <w:autoSpaceDN w:val="0"/>
        <w:adjustRightInd w:val="0"/>
        <w:spacing w:before="156" w:beforeLines="50" w:after="156" w:afterLines="50"/>
        <w:rPr>
          <w:rFonts w:hint="eastAsia" w:cs="Times New Roman"/>
          <w:spacing w:val="0"/>
          <w:w w:val="100"/>
          <w:kern w:val="4"/>
          <w:position w:val="0"/>
          <w:lang w:val="en-US" w:eastAsia="zh-CN"/>
        </w:rPr>
      </w:pPr>
      <w:r>
        <w:rPr>
          <w:rFonts w:hint="eastAsia" w:cs="Times New Roman"/>
          <w:spacing w:val="0"/>
          <w:w w:val="100"/>
          <w:kern w:val="4"/>
          <w:position w:val="0"/>
          <w:lang w:val="en-US" w:eastAsia="zh-CN"/>
        </w:rPr>
        <w:t>课程与毕业要求的对应关系矩阵</w:t>
      </w:r>
    </w:p>
    <w:tbl>
      <w:tblPr>
        <w:tblStyle w:val="7"/>
        <w:tblW w:w="456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518"/>
        <w:gridCol w:w="2290"/>
        <w:gridCol w:w="789"/>
        <w:gridCol w:w="530"/>
        <w:gridCol w:w="530"/>
        <w:gridCol w:w="530"/>
        <w:gridCol w:w="510"/>
        <w:gridCol w:w="510"/>
        <w:gridCol w:w="511"/>
        <w:gridCol w:w="543"/>
        <w:gridCol w:w="543"/>
        <w:gridCol w:w="543"/>
        <w:gridCol w:w="524"/>
        <w:gridCol w:w="524"/>
        <w:gridCol w:w="524"/>
        <w:gridCol w:w="539"/>
        <w:gridCol w:w="539"/>
        <w:gridCol w:w="540"/>
      </w:tblGrid>
      <w:tr>
        <w:trPr>
          <w:trHeight w:val="631" w:hRule="atLeast"/>
          <w:tblHeader/>
        </w:trPr>
        <w:tc>
          <w:tcPr>
            <w:tcW w:w="75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</w:rPr>
              <w:t>类别</w:t>
            </w:r>
          </w:p>
        </w:tc>
        <w:tc>
          <w:tcPr>
            <w:tcW w:w="88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</w:rPr>
              <w:t>课程名称</w:t>
            </w:r>
          </w:p>
        </w:tc>
        <w:tc>
          <w:tcPr>
            <w:tcW w:w="30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</w:rPr>
              <w:t>学分</w:t>
            </w:r>
          </w:p>
        </w:tc>
        <w:tc>
          <w:tcPr>
            <w:tcW w:w="61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</w:rPr>
              <w:t>毕业要求</w:t>
            </w:r>
            <w:r>
              <w:rPr>
                <w:rFonts w:hint="default" w:eastAsia="等线"/>
                <w:b/>
                <w:bCs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5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</w:rPr>
              <w:t>毕业要求</w:t>
            </w:r>
            <w:r>
              <w:rPr>
                <w:rFonts w:hint="default" w:eastAsia="等线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6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</w:rPr>
              <w:t>毕业要求</w:t>
            </w:r>
            <w:r>
              <w:rPr>
                <w:rFonts w:hint="default" w:eastAsia="等线"/>
                <w:b/>
                <w:bCs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60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</w:rPr>
              <w:t>毕业要求</w:t>
            </w:r>
            <w:r>
              <w:rPr>
                <w:rFonts w:hint="default" w:eastAsia="等线"/>
                <w:b/>
                <w:bCs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62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15"/>
                <w:szCs w:val="15"/>
              </w:rPr>
              <w:t>毕业要求</w:t>
            </w:r>
            <w:r>
              <w:rPr>
                <w:rFonts w:hint="eastAsia" w:eastAsia="等线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5</w:t>
            </w:r>
          </w:p>
        </w:tc>
      </w:tr>
      <w:tr>
        <w:trPr>
          <w:trHeight w:val="631" w:hRule="atLeast"/>
          <w:tblHeader/>
        </w:trPr>
        <w:tc>
          <w:tcPr>
            <w:tcW w:w="754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88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30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1.1</w:t>
            </w:r>
          </w:p>
        </w:tc>
        <w:tc>
          <w:tcPr>
            <w:tcW w:w="204" w:type="pct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1.2</w:t>
            </w:r>
          </w:p>
        </w:tc>
        <w:tc>
          <w:tcPr>
            <w:tcW w:w="204" w:type="pct"/>
            <w:tcBorders>
              <w:left w:val="nil"/>
              <w:bottom w:val="single" w:color="auto" w:sz="4" w:space="0"/>
              <w:right w:val="single" w:color="000000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1.3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2.1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2.2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2.3</w:t>
            </w: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3.1</w:t>
            </w:r>
          </w:p>
        </w:tc>
        <w:tc>
          <w:tcPr>
            <w:tcW w:w="209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3.2</w:t>
            </w:r>
          </w:p>
        </w:tc>
        <w:tc>
          <w:tcPr>
            <w:tcW w:w="209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3.3</w:t>
            </w:r>
          </w:p>
        </w:tc>
        <w:tc>
          <w:tcPr>
            <w:tcW w:w="201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4.1</w:t>
            </w:r>
          </w:p>
        </w:tc>
        <w:tc>
          <w:tcPr>
            <w:tcW w:w="201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4.2</w:t>
            </w:r>
          </w:p>
        </w:tc>
        <w:tc>
          <w:tcPr>
            <w:tcW w:w="201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4.3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5.1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5.2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5.3</w:t>
            </w:r>
          </w:p>
        </w:tc>
      </w:tr>
      <w:tr>
        <w:trPr>
          <w:trHeight w:val="300" w:hRule="atLeast"/>
        </w:trPr>
        <w:tc>
          <w:tcPr>
            <w:tcW w:w="554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通识教育课程</w:t>
            </w:r>
          </w:p>
        </w:tc>
        <w:tc>
          <w:tcPr>
            <w:tcW w:w="19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通识必修</w:t>
            </w: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思想道德与法治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</w:rPr>
              <w:t>2.5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19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28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中国近现代史纲要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</w:rPr>
              <w:t>2.5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32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</w:rPr>
              <w:t>马克思主义基本原理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3.0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32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</w:rPr>
              <w:t>毛泽东思想和中国特色社会主义理论体系概论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32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</w:rPr>
              <w:t>习近平新时代中国特色社会主义思想概论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32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</w:rPr>
              <w:t>形势与政策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  <w:t>（ⅠⅡⅢⅣ）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0.5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54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</w:rPr>
              <w:t>军事理论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32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体育（ⅠⅡⅢⅣ）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</w:tr>
      <w:tr>
        <w:trPr>
          <w:trHeight w:val="332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体育（ⅤⅥ）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15"/>
                <w:szCs w:val="15"/>
                <w:lang w:val="en-US" w:eastAsia="zh-CN" w:bidi="ar-SA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</w:tr>
      <w:tr>
        <w:trPr>
          <w:trHeight w:val="332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</w:rPr>
              <w:t>大学英语读写I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</w:tr>
      <w:tr>
        <w:trPr>
          <w:trHeight w:val="332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</w:rPr>
              <w:t>大学英语听说Ⅰ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</w:tr>
      <w:tr>
        <w:trPr>
          <w:trHeight w:val="332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</w:rPr>
              <w:t>大学英语读写Ⅱ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32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</w:rPr>
              <w:t>大学英语听说Ⅱ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</w:tr>
      <w:tr>
        <w:trPr>
          <w:trHeight w:val="332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</w:rPr>
              <w:t>新文科大学英语I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32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</w:rPr>
              <w:t>信息检索与</w:t>
            </w: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数智</w:t>
            </w: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</w:rPr>
              <w:t>素养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M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32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  <w:lang w:val="en-US" w:eastAsia="zh-CN"/>
              </w:rPr>
              <w:t>Python程序设计（B）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</w:tr>
      <w:tr>
        <w:trPr>
          <w:trHeight w:val="332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</w:rPr>
              <w:t>计算思维与人工智能导论</w:t>
            </w: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(C)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通识选修</w:t>
            </w: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</w:rPr>
              <w:t>中国共产党史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</w:rPr>
              <w:t>中华人民共和国史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</w:rPr>
              <w:t>改革开放史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</w:rPr>
              <w:t>社会主义发展史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</w:rPr>
              <w:t>中华民族共同体概论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M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  <w:lang w:val="en-US" w:eastAsia="zh-CN"/>
              </w:rPr>
              <w:t>跨文化沟通与交流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</w:rPr>
              <w:t>大学生心理健康教育</w:t>
            </w: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</w:rPr>
              <w:t>大学生劳动教育</w:t>
            </w: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0.5</w:t>
            </w:r>
          </w:p>
        </w:tc>
        <w:tc>
          <w:tcPr>
            <w:tcW w:w="2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大学生职业生涯规划与就业指导</w:t>
            </w:r>
            <w:r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（ⅠⅡⅢⅣ）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0.25</w:t>
            </w:r>
          </w:p>
        </w:tc>
        <w:tc>
          <w:tcPr>
            <w:tcW w:w="2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M</w:t>
            </w:r>
          </w:p>
        </w:tc>
        <w:tc>
          <w:tcPr>
            <w:tcW w:w="2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其他类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1.0</w:t>
            </w:r>
          </w:p>
        </w:tc>
        <w:tc>
          <w:tcPr>
            <w:tcW w:w="2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M</w:t>
            </w:r>
          </w:p>
        </w:tc>
        <w:tc>
          <w:tcPr>
            <w:tcW w:w="2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专业课程</w:t>
            </w:r>
          </w:p>
        </w:tc>
        <w:tc>
          <w:tcPr>
            <w:tcW w:w="19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专业基础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社会学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3.0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马克思主义新闻观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新闻学概论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H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L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32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传播学概论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3.0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H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9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国际政治与经济形势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L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网络与新媒体概论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L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新闻传播学研究方法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专业必修</w:t>
            </w: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媒介发展史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3.0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H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7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文化产业概论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传播伦理与法规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L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L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  <w:lang w:val="en-US" w:eastAsia="zh-CN"/>
              </w:rPr>
              <w:t>视听语言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新媒体文案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3.0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新生研讨课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0.5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专业竞赛指导课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0.5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L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数字图像处理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广告设计基础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网页设计与制作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数字营销创意与实践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L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网络舆情监测与危机管理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3.0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H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L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M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新媒体数据分析应用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3.0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H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摄影摄像技术（含无人机拍摄）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视频剪辑与后期制作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人机交互设计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L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网络直播实践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主持艺术与口语表达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创新方法基础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0.5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大学生创业基础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0.5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直播电商创业实践（含原电子商务基础）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新媒体运营实战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AIGC前沿与实践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L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影视拉片课（经典影片拉片，含电影、纪录片、微短剧等类型，安排在晚上）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劳动纪实与新媒体传播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0.5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经典著作选读（双语）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H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数字多媒体作品策划与创作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L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微短剧创作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专业选修</w:t>
            </w: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传媒经营与管理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企业形象与品牌传播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数字媒体设计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经典广告分析（双语）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新媒体用户调研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营销心理学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L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媒介关系管理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整合营销传播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消费者行为学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新媒体营销前沿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营销案例解读与项目实践*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L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融媒体新闻策划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融媒新闻采编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数据新闻与可视化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新闻评论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融媒体新闻直播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L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名记者研究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国际新闻报道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中外新闻史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新闻调查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新闻传播前沿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融媒体新闻工作坊*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L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视听内容创意与策划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创意写作（含剧本创作）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创意短视频制作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纪录片理论与实践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影视创意赏析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影视策划与编剧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网络视听节目</w:t>
            </w:r>
            <w:r>
              <w:rPr>
                <w:rFonts w:hint="eastAsia" w:ascii="宋体" w:hAnsi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策划与运营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微电影鉴赏与创作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影视批评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虚拟现实影像制作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2.0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55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视听工作坊*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L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754" w:type="pct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en-US" w:eastAsia="zh-CN"/>
              </w:rPr>
              <w:t>集中实践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课程实习</w:t>
            </w:r>
          </w:p>
        </w:tc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9.0</w:t>
            </w: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754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毕业实习</w:t>
            </w:r>
          </w:p>
        </w:tc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4.0</w:t>
            </w: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M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H</w:t>
            </w:r>
          </w:p>
        </w:tc>
        <w:tc>
          <w:tcPr>
            <w:tcW w:w="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</w:tr>
      <w:tr>
        <w:trPr>
          <w:trHeight w:val="300" w:hRule="atLeast"/>
        </w:trPr>
        <w:tc>
          <w:tcPr>
            <w:tcW w:w="754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毕业（设计）论文</w:t>
            </w:r>
          </w:p>
        </w:tc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15"/>
                <w:szCs w:val="15"/>
                <w:lang w:val="en-US" w:eastAsia="zh-CN"/>
              </w:rPr>
              <w:t>12.0</w:t>
            </w: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H</w:t>
            </w: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  <w:t>H</w:t>
            </w:r>
          </w:p>
        </w:tc>
        <w:tc>
          <w:tcPr>
            <w:tcW w:w="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  <w:tr>
        <w:trPr>
          <w:trHeight w:val="300" w:hRule="atLeast"/>
        </w:trPr>
        <w:tc>
          <w:tcPr>
            <w:tcW w:w="754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Theme="minorHAnsi" w:hAnsiTheme="minorHAnsi" w:eastAsiaTheme="minorEastAsia" w:cstheme="minorBidi"/>
                <w:color w:val="4874CB" w:themeColor="accen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="等线"/>
                <w:color w:val="000000"/>
                <w:kern w:val="0"/>
                <w:sz w:val="15"/>
                <w:szCs w:val="15"/>
                <w:lang w:val="en-US"/>
              </w:rPr>
            </w:pPr>
          </w:p>
        </w:tc>
      </w:tr>
    </w:tbl>
    <w:p>
      <w:pPr>
        <w:numPr>
          <w:ilvl w:val="0"/>
          <w:numId w:val="0"/>
        </w:numPr>
        <w:autoSpaceDE w:val="0"/>
        <w:autoSpaceDN w:val="0"/>
        <w:adjustRightInd w:val="0"/>
        <w:spacing w:before="156" w:beforeLines="50" w:after="156" w:afterLines="50"/>
        <w:rPr>
          <w:rFonts w:hint="default" w:ascii="Times New Roman" w:hAnsi="Times New Roman" w:eastAsia="宋体" w:cs="Times New Roman"/>
          <w:b/>
          <w:bCs w:val="0"/>
          <w:color w:val="000000"/>
          <w:spacing w:val="0"/>
          <w:w w:val="100"/>
          <w:kern w:val="4"/>
          <w:position w:val="0"/>
          <w:sz w:val="24"/>
        </w:rPr>
        <w:sectPr>
          <w:pgSz w:w="16838" w:h="11905" w:orient="landscape"/>
          <w:pgMar w:top="1134" w:right="1417" w:bottom="1134" w:left="1417" w:header="850" w:footer="992" w:gutter="0"/>
          <w:pgNumType w:fmt="decimal"/>
          <w:cols w:space="0" w:num="1"/>
          <w:rtlGutter w:val="0"/>
          <w:docGrid w:type="linesAndChars" w:linePitch="318" w:charSpace="0"/>
        </w:sect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156" w:beforeLines="50" w:after="156" w:afterLines="50"/>
        <w:rPr>
          <w:rFonts w:hint="default" w:ascii="Times New Roman" w:hAnsi="Times New Roman" w:eastAsia="黑体" w:cs="Times New Roman"/>
          <w:b/>
          <w:color w:val="000000"/>
          <w:spacing w:val="0"/>
          <w:w w:val="100"/>
          <w:kern w:val="4"/>
          <w:position w:val="0"/>
          <w:sz w:val="24"/>
        </w:rPr>
      </w:pPr>
      <w:r>
        <w:rPr>
          <w:rFonts w:hint="default" w:ascii="Times New Roman" w:hAnsi="Times New Roman" w:eastAsia="宋体" w:cs="Times New Roman"/>
          <w:b/>
          <w:bCs w:val="0"/>
          <w:color w:val="000000"/>
          <w:spacing w:val="0"/>
          <w:w w:val="100"/>
          <w:kern w:val="4"/>
          <w:position w:val="0"/>
          <w:sz w:val="24"/>
        </w:rPr>
        <w:t>五、</w:t>
      </w:r>
      <w:r>
        <w:rPr>
          <w:rFonts w:hint="default" w:ascii="Times New Roman" w:hAnsi="Times New Roman" w:cs="Times New Roman"/>
          <w:b/>
          <w:color w:val="000000"/>
          <w:spacing w:val="0"/>
          <w:w w:val="100"/>
          <w:kern w:val="4"/>
          <w:position w:val="0"/>
          <w:sz w:val="24"/>
        </w:rPr>
        <w:t>专业课程设置一览表（中英文对照）</w:t>
      </w:r>
    </w:p>
    <w:tbl>
      <w:tblPr>
        <w:tblStyle w:val="7"/>
        <w:tblW w:w="538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1"/>
        <w:gridCol w:w="36"/>
        <w:gridCol w:w="191"/>
        <w:gridCol w:w="215"/>
        <w:gridCol w:w="1008"/>
        <w:gridCol w:w="534"/>
        <w:gridCol w:w="802"/>
        <w:gridCol w:w="62"/>
        <w:gridCol w:w="220"/>
        <w:gridCol w:w="274"/>
        <w:gridCol w:w="924"/>
        <w:gridCol w:w="10"/>
        <w:gridCol w:w="25"/>
        <w:gridCol w:w="83"/>
        <w:gridCol w:w="529"/>
        <w:gridCol w:w="25"/>
        <w:gridCol w:w="507"/>
        <w:gridCol w:w="575"/>
        <w:gridCol w:w="24"/>
        <w:gridCol w:w="539"/>
        <w:gridCol w:w="19"/>
        <w:gridCol w:w="558"/>
        <w:gridCol w:w="1384"/>
      </w:tblGrid>
      <w:tr>
        <w:trPr>
          <w:trHeight w:val="510" w:hRule="atLeast"/>
          <w:tblHeader/>
          <w:jc w:val="center"/>
        </w:trPr>
        <w:tc>
          <w:tcPr>
            <w:tcW w:w="481" w:type="pct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1" w:colFirst="2" w:colLast="3"/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课程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课程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学分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总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学时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理论学时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实验实践学时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开课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学期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识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247" w:type="pct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思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想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政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治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231811001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思想道德与法治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Ideological Morality &amp; Rule of Law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211811004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中国近现代史纲要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Outline of Modern Chinese History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231811002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马克思主义基本原理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Basic Principles of Marxism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211811009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毛泽东思想和中国特色社会主义理论体系概论 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Mao Zedong Thought &amp; Outline of Theory of Socialism with Chinese Characteristics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113" w:right="113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211811008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187" w:firstLine="4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习近平新时代中国特色社会主义思想概论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Xi Jinping Thought on Socialism with Chinese Characteristics for a New Era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231811003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形势与政策 Ⅰ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Situation &amp; Policies 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Ⅰ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231811004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形势与政策Ⅱ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Situation &amp; Policies 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Ⅱ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231811005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形势与政策Ⅲ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Situation &amp; Policies 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Ⅲ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231811006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形势与政策Ⅳ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Situation &amp; Policies 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Ⅳ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211812001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中国共产党史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History of the Communist Party of China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选一</w:t>
            </w: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211812002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中华人民共和国史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History of PRC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211812003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改革开放史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History of Reform and Opening Up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211812004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社会主义发展史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History of Socialist Development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241812005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中华民族共同体概论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An Introduction to the Chinese National Community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71" w:type="pct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军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体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213111001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军事理论</w:t>
            </w:r>
          </w:p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Military Theory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232111001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体育Ⅰ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Physical Education Ⅰ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232111002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体育Ⅱ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Physical Education Ⅱ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232111003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体育Ⅲ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Physical Education Ⅲ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71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232111004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体育Ⅳ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Physical Education Ⅳ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71" w:type="pct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232111005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体育Ⅴ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Physical Education Ⅴ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232111006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体育Ⅵ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Physical Education Ⅵ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1"/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语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251611001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大学英语读写I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College English Reading and Writing I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211611005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大学英语听说Ⅰ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College English Listening and Speaking Ⅰ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251611002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大学英语读写Ⅱ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College English Reading and Writing II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211611006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大学英语听说Ⅱ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College English Listening and Speaking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Ⅱ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gree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251611004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新文科大学英语I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College English for New Liberal Arts I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9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16110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跨文化沟通与交流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Intercultural Communication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信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息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2527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highlight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1800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highlight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信息检索与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数智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素养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Information Retrieval and Digital-Intelligent Literacy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71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0518004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FF0000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计算思维与人工智能导论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(C)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Computational Thinking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and Introduction to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Artificial Intelligence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(C)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1" w:type="pct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strike w:val="0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宋体" w:cs="Times New Roman"/>
                <w:strike w:val="0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0518</w:t>
            </w:r>
            <w:r>
              <w:rPr>
                <w:rFonts w:hint="default" w:ascii="Times New Roman" w:hAnsi="Times New Roman" w:cs="Times New Roman"/>
                <w: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008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Python程序设计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(B)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Python Programming </w:t>
            </w:r>
            <w:r>
              <w:rPr>
                <w:rFonts w:hint="default" w:ascii="Times New Roman" w:hAnsi="Times New Roman" w:cs="Times New Roman"/>
                <w:strike w:val="0"/>
                <w:dstrike w:val="0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(B)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strike w:val="0"/>
                <w:d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识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选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修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238112001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大学生心理健康教育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Psychologically Healthy Education for College Students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  <w:tc>
          <w:tcPr>
            <w:tcW w:w="296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58" w:beforeAutospacing="0" w:after="0" w:afterAutospacing="0" w:line="240" w:lineRule="auto"/>
              <w:ind w:left="21" w:right="0"/>
              <w:jc w:val="left"/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选修至少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10 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学分</w:t>
            </w: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带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必选</w:t>
            </w: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58" w:beforeAutospacing="0" w:after="0" w:afterAutospacing="0" w:line="240" w:lineRule="auto"/>
              <w:ind w:left="21" w:right="0"/>
              <w:jc w:val="left"/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2、美育必选2学分；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58" w:beforeAutospacing="0" w:after="0" w:afterAutospacing="0" w:line="240" w:lineRule="auto"/>
              <w:ind w:left="21" w:right="0"/>
              <w:jc w:val="left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3、科学技术类必选2学分。</w:t>
            </w: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232612002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大学生劳动教育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Labor Education for College Students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296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yellow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211811011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大学生国家安全教育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National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Security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Education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for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College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Students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232612001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中国传统文化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Chinese Traditional Culture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8322001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大学生职业生涯规划与就业指导I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Career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Planning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and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Employment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Guidance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for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College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Students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I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8322002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大学生职业生涯规划与就业指导II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Career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Planning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and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Employment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Guidance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for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College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Students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II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71" w:type="pct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8322003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大学生职业生涯规划与就业指导Ⅲ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Career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Planning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and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Employment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Guidance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for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College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Students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III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238322004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大学生职业生涯规划与就业指导IV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Career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Planning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and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Employment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Guidance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for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College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Students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IV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71" w:type="pct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X1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美育限选课（学生自选）*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不定</w:t>
            </w:r>
          </w:p>
        </w:tc>
        <w:tc>
          <w:tcPr>
            <w:tcW w:w="771" w:type="pct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X2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科学技术类课程</w:t>
            </w:r>
            <w:r>
              <w:rPr>
                <w:rFonts w:hint="eastAsia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（学生自选）*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不定</w:t>
            </w:r>
          </w:p>
        </w:tc>
        <w:tc>
          <w:tcPr>
            <w:tcW w:w="771" w:type="pct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FF0000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</w:rPr>
              <w:t>X6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FF0000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snapToGrid w:val="0"/>
                <w:color w:val="FF0000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</w:rPr>
              <w:t>其他公选类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不定</w:t>
            </w:r>
          </w:p>
        </w:tc>
        <w:tc>
          <w:tcPr>
            <w:tcW w:w="771" w:type="pct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34" w:type="pct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gridSpan w:val="3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FF0000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应修学分</w:t>
            </w:r>
          </w:p>
        </w:tc>
        <w:tc>
          <w:tcPr>
            <w:tcW w:w="905" w:type="pct"/>
            <w:gridSpan w:val="4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FF0000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FF0000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</w:rPr>
              <w:t>46.5</w:t>
            </w:r>
          </w:p>
        </w:tc>
        <w:tc>
          <w:tcPr>
            <w:tcW w:w="735" w:type="pct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FF0000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必修学分</w:t>
            </w:r>
          </w:p>
        </w:tc>
        <w:tc>
          <w:tcPr>
            <w:tcW w:w="586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30.5</w:t>
            </w:r>
          </w:p>
        </w:tc>
        <w:tc>
          <w:tcPr>
            <w:tcW w:w="63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选修学分</w:t>
            </w:r>
          </w:p>
        </w:tc>
        <w:tc>
          <w:tcPr>
            <w:tcW w:w="1093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础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23151800</w:t>
            </w: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Sociology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251511002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马克思主义新闻观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Theme="minorHAnsi" w:hAnsiTheme="minorHAnsi" w:eastAsiaTheme="majorEastAsia" w:cstheme="minorBid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Marxist </w:t>
            </w:r>
            <w:r>
              <w:rPr>
                <w:rStyle w:val="10"/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</w:t>
            </w:r>
            <w:r>
              <w:rPr>
                <w:rStyle w:val="10"/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iew</w:t>
            </w:r>
            <w:r>
              <w:rPr>
                <w:rStyle w:val="10"/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Style w:val="10"/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of </w:t>
            </w:r>
            <w:r>
              <w:rPr>
                <w:rStyle w:val="10"/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J</w:t>
            </w:r>
            <w:r>
              <w:rPr>
                <w:rStyle w:val="10"/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ournalism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23151800</w:t>
            </w: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新闻学概论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default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ntroduction to Journalism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FF0000"/>
                <w:kern w:val="0"/>
                <w:sz w:val="18"/>
                <w:szCs w:val="18"/>
              </w:rPr>
              <w:t>2</w:t>
            </w:r>
            <w:r>
              <w:rPr>
                <w:rFonts w:hint="eastAsia" w:ascii="Times New Roman Regular" w:hAnsi="Times New Roman Regular" w:cs="Times New Roman Regular" w:eastAsiaTheme="majorEastAsia"/>
                <w:color w:val="FF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 Regular" w:hAnsi="Times New Roman Regular" w:cs="Times New Roman Regular" w:eastAsiaTheme="majorEastAsia"/>
                <w:color w:val="FF0000"/>
                <w:kern w:val="0"/>
                <w:sz w:val="18"/>
                <w:szCs w:val="18"/>
              </w:rPr>
              <w:t>151</w:t>
            </w:r>
            <w:r>
              <w:rPr>
                <w:rFonts w:hint="eastAsia" w:ascii="Times New Roman Regular" w:hAnsi="Times New Roman Regular" w:cs="Times New Roman Regular" w:eastAsiaTheme="majorEastAsia"/>
                <w:color w:val="FF0000"/>
                <w:kern w:val="0"/>
                <w:sz w:val="18"/>
                <w:szCs w:val="18"/>
                <w:lang w:val="en-US" w:eastAsia="zh-CN"/>
              </w:rPr>
              <w:t>1101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传播学概论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aj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Introduction to Communication Science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71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251511101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国际政治与经济形势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International Politics and Economics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251511102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网络与新媒体概论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aj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Introduction to 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etwork 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ommunication and 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ew 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edia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251511103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新闻传播学研究方法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Research Methods of Journalism and Communication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</w:t>
            </w:r>
          </w:p>
        </w:tc>
        <w:tc>
          <w:tcPr>
            <w:tcW w:w="779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90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必修学分</w:t>
            </w:r>
          </w:p>
        </w:tc>
        <w:tc>
          <w:tcPr>
            <w:tcW w:w="657" w:type="pct"/>
            <w:gridSpan w:val="6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634" w:type="pct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选修学分</w:t>
            </w:r>
          </w:p>
        </w:tc>
        <w:tc>
          <w:tcPr>
            <w:tcW w:w="1093" w:type="pct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restart"/>
            <w:shd w:val="clear" w:color="auto" w:fill="auto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113" w:right="113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专业教育课程</w:t>
            </w: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237412001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创新方法基础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textAlignment w:val="baseline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Fundamentals of Innovative Methods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237412002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大学生创业基础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textAlignment w:val="baseline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Fundamentals of Entrepreneurship for College Students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251511104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直播电商创业实践（含原电子商务基础）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Live streaming e-commerce entrepreneurship practice (including original e-commerce foundation)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专业+双创</w:t>
            </w: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251511105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新媒体运营实战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Practical experience in new media operation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专业+双创</w:t>
            </w: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251511106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AIGC前沿与实践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AIGC Frontiers and Practices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专业+人工智能</w:t>
            </w: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251511107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影视拉片课（经典影片拉片，含电影、纪录片、微短剧等类型，安排在晚上）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Film and Television Pulling Course 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专业+美育</w:t>
            </w: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251511108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劳动纪实与新媒体传播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Labor Documentary and New Media Communication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专业+劳育</w:t>
            </w: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auto"/>
                <w:kern w:val="0"/>
                <w:sz w:val="18"/>
                <w:szCs w:val="18"/>
              </w:rPr>
              <w:t>2</w:t>
            </w:r>
            <w:r>
              <w:rPr>
                <w:rFonts w:hint="eastAsia" w:ascii="Times New Roman Regular" w:hAnsi="Times New Roman Regular" w:cs="Times New Roman Regular" w:eastAsiaTheme="majorEastAsia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 Regular" w:hAnsi="Times New Roman Regular" w:cs="Times New Roman Regular" w:eastAsiaTheme="majorEastAsia"/>
                <w:color w:val="auto"/>
                <w:kern w:val="0"/>
                <w:sz w:val="18"/>
                <w:szCs w:val="18"/>
              </w:rPr>
              <w:t>151</w:t>
            </w:r>
            <w:r>
              <w:rPr>
                <w:rFonts w:hint="eastAsia" w:ascii="Times New Roman Regular" w:hAnsi="Times New Roman Regular" w:cs="Times New Roman Regular" w:eastAsiaTheme="majorEastAsia"/>
                <w:color w:val="auto"/>
                <w:kern w:val="0"/>
                <w:sz w:val="18"/>
                <w:szCs w:val="18"/>
                <w:lang w:val="en-US" w:eastAsia="zh-CN"/>
              </w:rPr>
              <w:t>112</w:t>
            </w:r>
            <w:r>
              <w:rPr>
                <w:rFonts w:hint="default" w:ascii="Times New Roman Regular" w:hAnsi="Times New Roman Regular" w:cs="Times New Roman Regular" w:eastAsiaTheme="majorEastAsia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新闻传播学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经典著作选读（双语）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Selected Readings of Classic Works in Journalism and Communicaition (Bilingual)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4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双语</w:t>
            </w: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251511109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数字多媒体作品策划与创作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Planning and Creation of Digital Multi-media Works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科产教融合</w:t>
            </w: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251511110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微短剧创作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Websiode Oroduction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科产教融合</w:t>
            </w: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b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 w:eastAsiaTheme="majorEastAsia"/>
                <w:b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应修学分</w:t>
            </w:r>
          </w:p>
        </w:tc>
        <w:tc>
          <w:tcPr>
            <w:tcW w:w="779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95" w:type="pct"/>
            <w:gridSpan w:val="4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必修学分</w:t>
            </w:r>
          </w:p>
        </w:tc>
        <w:tc>
          <w:tcPr>
            <w:tcW w:w="652" w:type="pct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63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选修学分</w:t>
            </w:r>
          </w:p>
        </w:tc>
        <w:tc>
          <w:tcPr>
            <w:tcW w:w="1093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4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4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226" w:type="pct"/>
            <w:gridSpan w:val="2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必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修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 w:themeColor="text1"/>
                <w:spacing w:val="0"/>
                <w:kern w:val="6"/>
                <w:sz w:val="15"/>
                <w:szCs w:val="15"/>
                <w:highlight w:val="none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23151800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媒介发展史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Media Histor</w:t>
            </w:r>
            <w:r>
              <w:rPr>
                <w:rFonts w:hint="eastAsia" w:ascii="Times New Roman Regular" w:hAnsi="Times New Roman Regular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2315180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文化产业概论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Introduction to 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ultural 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ndustry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2315180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传播伦理与法规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Ethics &amp; Regulations on Communication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2315180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视听语言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udio-visual 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anguage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 w:cstheme="minorBid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251511111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新媒体文案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New Media Copywritting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231518001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宋体" w:hAnsi="宋体" w:cs="宋体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ajorEastAsia"/>
                <w:color w:val="000000" w:themeColor="text1"/>
                <w:kern w:val="0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新生研讨课</w:t>
            </w:r>
          </w:p>
          <w:p>
            <w:pPr>
              <w:pStyle w:val="13"/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Freshman Seminar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6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 w:cstheme="minorBid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251511112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数字图像处理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Digital Image Processing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 w:cstheme="minorBid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251511113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广告设计基础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Advertising design basis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 w:cstheme="minorBid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251511114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网页设计与制作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Web Page Design &amp; Production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 w:cstheme="minorBid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251511115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数字营销创意与实践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Digital Marketing Creativity and Practice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FF0000"/>
                <w:kern w:val="0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FF0000"/>
                <w:kern w:val="0"/>
                <w:sz w:val="18"/>
                <w:szCs w:val="18"/>
              </w:rPr>
              <w:t>2</w:t>
            </w:r>
            <w:r>
              <w:rPr>
                <w:rFonts w:hint="eastAsia" w:ascii="Times New Roman Regular" w:hAnsi="Times New Roman Regular" w:cs="Times New Roman Regular" w:eastAsiaTheme="majorEastAsia"/>
                <w:color w:val="FF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 Regular" w:hAnsi="Times New Roman Regular" w:cs="Times New Roman Regular" w:eastAsiaTheme="majorEastAsia"/>
                <w:color w:val="FF0000"/>
                <w:kern w:val="0"/>
                <w:sz w:val="18"/>
                <w:szCs w:val="18"/>
              </w:rPr>
              <w:t>151</w:t>
            </w:r>
            <w:r>
              <w:rPr>
                <w:rFonts w:hint="eastAsia" w:ascii="Times New Roman Regular" w:hAnsi="Times New Roman Regular" w:cs="Times New Roman Regular" w:eastAsiaTheme="majorEastAsia"/>
                <w:color w:val="FF0000"/>
                <w:kern w:val="0"/>
                <w:sz w:val="18"/>
                <w:szCs w:val="18"/>
                <w:lang w:val="en-US" w:eastAsia="zh-CN"/>
              </w:rPr>
              <w:t>1123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网络舆情监测与危机管理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Network public opinion monitoring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&amp;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risis management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 w:cstheme="minorBid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251511116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新媒体数据分析应用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Application of</w:t>
            </w:r>
            <w:r>
              <w:rPr>
                <w:rFonts w:hint="eastAsia" w:ascii="Times New Roman Regular" w:hAnsi="Times New Roman Regular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ew 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edia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ata </w:t>
            </w:r>
            <w:r>
              <w:rPr>
                <w:rFonts w:hint="eastAsia" w:ascii="Times New Roman Regular" w:hAnsi="Times New Roman Regular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nalysis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 w:cstheme="minorBid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251511117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宋体" w:hAnsi="宋体" w:eastAsia="宋体" w:cs="宋体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摄影摄像技术（含无人机拍摄）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Photography &amp; Video</w:t>
            </w: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Practice(including </w:t>
            </w:r>
            <w:r>
              <w:rPr>
                <w:rFonts w:hint="eastAsia" w:ascii="Times New Roman Regular" w:hAnsi="Times New Roman Regular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UAV Aerial Photography</w:t>
            </w: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 w:cstheme="minorBid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251511118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视频剪辑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与后期制作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Video </w:t>
            </w:r>
            <w:r>
              <w:rPr>
                <w:rFonts w:hint="eastAsia" w:ascii="Times New Roman Regular" w:hAnsi="Times New Roman Regular" w:cs="Times New Roman Regular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diting and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Post-production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 w:cstheme="minorBid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251511119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人机交互设计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6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Human-Computer Interaction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FF0000"/>
                <w:kern w:val="0"/>
                <w:sz w:val="18"/>
                <w:szCs w:val="18"/>
                <w:lang w:val="en-US" w:eastAsia="zh-CN" w:bidi="ar-SA"/>
              </w:rPr>
              <w:t>6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</w:t>
            </w:r>
            <w:r>
              <w:rPr>
                <w:rFonts w:hint="eastAsia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网络直播实践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Live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Webcast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6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 w:cstheme="minorBidi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251511121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主持艺术与口语表达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osting 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rt and 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ral 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xpression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6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必修学分</w:t>
            </w:r>
          </w:p>
        </w:tc>
        <w:tc>
          <w:tcPr>
            <w:tcW w:w="3956" w:type="pct"/>
            <w:gridSpan w:val="1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专业选修课程</w:t>
            </w:r>
          </w:p>
        </w:tc>
        <w:tc>
          <w:tcPr>
            <w:tcW w:w="120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新媒体营销方向</w:t>
            </w: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251512101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传媒经营与管理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Media Operations and Management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6选4</w:t>
            </w: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251512102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企业形象与品牌传播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Corporate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Image and Brand Communication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251512103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数字媒体设计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igital </w:t>
            </w:r>
            <w:r>
              <w:rPr>
                <w:rFonts w:hint="default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edia </w:t>
            </w:r>
            <w:r>
              <w:rPr>
                <w:rFonts w:hint="default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esign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251512104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经典广告分析（双语）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Classic Advertising Analysis (Bilingual)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251512105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新媒体用户调研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Research on New Media Users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251512106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营销心理学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arketing </w:t>
            </w:r>
            <w:r>
              <w:rPr>
                <w:rFonts w:hint="default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sychology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251512107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媒介关系管理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Media Relations Management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4选2</w:t>
            </w: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251512108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整合营销传播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Times New Roman Regular" w:hAnsi="Times New Roman Regular" w:eastAsia="宋体" w:cs="Times New Roman Regular"/>
                <w:color w:val="000000" w:themeColor="tex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Integrated Marketing Communication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25151210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消费者行为学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Consumer Behavior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新媒体营销传播前沿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Frontiers of New Media Marketing Communication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营销案例解读与项目实践*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Interpretation of Marketing Cases and Project Practice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必选</w:t>
            </w: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融合新闻方向</w:t>
            </w: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FF0000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</w:rPr>
              <w:t>2515121</w:t>
            </w:r>
            <w:r>
              <w:rPr>
                <w:rFonts w:hint="eastAsia" w:ascii="Times New Roman Regular" w:hAnsi="Times New Roman Regular" w:cs="Times New Roman Regular"/>
                <w:color w:val="FF0000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</w:rPr>
              <w:t>30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融媒体新闻策划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Integrated Media News Planning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6选4</w:t>
            </w: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融媒新闻采编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Convergence Media News Gathering and Editing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数据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新闻与可视化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Data News: Theory and Practice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2315180</w:t>
            </w: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新闻评论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News Comments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融媒体新闻直播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Integrated </w:t>
            </w:r>
            <w:r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edia </w:t>
            </w:r>
            <w:r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ews </w:t>
            </w:r>
            <w:r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ive </w:t>
            </w:r>
            <w:r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roadcast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名记者研究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Research 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about </w:t>
            </w:r>
            <w:r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Renowned Journalists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新闻调查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News Investigation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4选2</w:t>
            </w: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top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国际新闻报道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top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International News Reporting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top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中外新闻史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top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History of Chinese and Foreign Journalism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2315180</w:t>
            </w: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新闻传播前沿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top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he Frontiers of Journalism and communication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融媒体新闻工作坊*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Integrated Media News Workshop*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6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必选</w:t>
            </w: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网络视听方向</w:t>
            </w: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FF0000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</w:rPr>
              <w:t>2515121</w:t>
            </w:r>
            <w:r>
              <w:rPr>
                <w:rFonts w:hint="eastAsia" w:ascii="Times New Roman Regular" w:hAnsi="Times New Roman Regular" w:cs="Times New Roman Regular"/>
                <w:color w:val="FF0000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</w:rPr>
              <w:t>31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视听内容创意与策划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Audio-visual Content Creation and Planning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6选4</w:t>
            </w: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创意写作（含剧本创作）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Creative Writing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创意短视频制作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Creative Short Video Production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6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纪录片理论与实践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textAlignment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Documentary Theory and Practice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影视创意赏析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Appreciation </w:t>
            </w:r>
            <w:r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 Film and Television</w:t>
            </w:r>
            <w:r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Creativity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影视策划与编剧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 w:themeColor="text1"/>
                <w:kern w:val="6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Film and Television Planning and Screenwriting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网络视听节目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策划与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运营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Design and Marketing of Audio-visual Program 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4选2</w:t>
            </w: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微电影鉴赏与创作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Appreciation and Creation of Microfilm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影视批评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Film Criticism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虚拟现实影像制作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Virtual Reality Video Production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2515121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589" w:type="pct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视听工作坊*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Audiovisual Workshop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  <w:tc>
          <w:tcPr>
            <w:tcW w:w="2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3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0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必选</w:t>
            </w: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选修学分</w:t>
            </w:r>
          </w:p>
        </w:tc>
        <w:tc>
          <w:tcPr>
            <w:tcW w:w="3956" w:type="pct"/>
            <w:gridSpan w:val="1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</w:tr>
      <w:tr>
        <w:trPr>
          <w:trHeight w:val="510" w:hRule="atLeast"/>
          <w:jc w:val="center"/>
        </w:trPr>
        <w:tc>
          <w:tcPr>
            <w:tcW w:w="254" w:type="pct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9" w:type="pct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</w:t>
            </w:r>
          </w:p>
        </w:tc>
        <w:tc>
          <w:tcPr>
            <w:tcW w:w="748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827" w:type="pct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必修学分</w:t>
            </w:r>
          </w:p>
        </w:tc>
        <w:tc>
          <w:tcPr>
            <w:tcW w:w="652" w:type="pct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3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选修学分</w:t>
            </w:r>
          </w:p>
        </w:tc>
        <w:tc>
          <w:tcPr>
            <w:tcW w:w="1093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360" w:firstLineChars="200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集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360" w:firstLineChars="200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360" w:firstLineChars="200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360" w:firstLineChars="200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践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360" w:firstLineChars="200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环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360" w:firstLineChars="200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213124001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入学教育及军训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Military Training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3周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360" w:firstLineChars="200"/>
              <w:rPr>
                <w:rFonts w:hint="default" w:ascii="Times New Roman" w:hAnsi="Times New Roman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233114001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劳动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教育实践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Labor Education Practice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1周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2118140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思想政治理论课实践教学</w:t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The Practice of Ideological and Political Theory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周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23151800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专业竞赛指导课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Professional Competition Coaching Class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autoSpaceDE w:val="0"/>
              <w:autoSpaceDN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231514001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课程实习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Course Practice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周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9周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231514002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毕业实习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Graduation Practice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4周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4周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481" w:type="pct"/>
            <w:gridSpan w:val="4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wordWrap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231514003</w:t>
            </w:r>
          </w:p>
        </w:tc>
        <w:tc>
          <w:tcPr>
            <w:tcW w:w="1575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毕业（设计）论文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Professional Graduation Thesis</w:t>
            </w:r>
          </w:p>
        </w:tc>
        <w:tc>
          <w:tcPr>
            <w:tcW w:w="35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12.0</w:t>
            </w:r>
          </w:p>
        </w:tc>
        <w:tc>
          <w:tcPr>
            <w:tcW w:w="29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12周</w:t>
            </w:r>
          </w:p>
        </w:tc>
        <w:tc>
          <w:tcPr>
            <w:tcW w:w="32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---</w:t>
            </w:r>
          </w:p>
        </w:tc>
        <w:tc>
          <w:tcPr>
            <w:tcW w:w="314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12周</w:t>
            </w:r>
          </w:p>
        </w:tc>
        <w:tc>
          <w:tcPr>
            <w:tcW w:w="32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6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481" w:type="pct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</w:t>
            </w:r>
          </w:p>
        </w:tc>
        <w:tc>
          <w:tcPr>
            <w:tcW w:w="3956" w:type="pct"/>
            <w:gridSpan w:val="1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rPr>
          <w:trHeight w:val="567" w:hRule="atLeast"/>
          <w:jc w:val="center"/>
        </w:trPr>
        <w:tc>
          <w:tcPr>
            <w:tcW w:w="1043" w:type="pct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应修学分总计</w:t>
            </w:r>
          </w:p>
        </w:tc>
        <w:tc>
          <w:tcPr>
            <w:tcW w:w="779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FF0000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</w:rPr>
              <w:t>159.5</w:t>
            </w:r>
          </w:p>
        </w:tc>
        <w:tc>
          <w:tcPr>
            <w:tcW w:w="790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必修学分</w:t>
            </w:r>
          </w:p>
        </w:tc>
        <w:tc>
          <w:tcPr>
            <w:tcW w:w="657" w:type="pct"/>
            <w:gridSpan w:val="6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130.5</w:t>
            </w:r>
          </w:p>
        </w:tc>
        <w:tc>
          <w:tcPr>
            <w:tcW w:w="63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选修学分</w:t>
            </w:r>
          </w:p>
        </w:tc>
        <w:tc>
          <w:tcPr>
            <w:tcW w:w="1093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FF0000"/>
                <w:spacing w:val="0"/>
                <w:w w:val="100"/>
                <w:kern w:val="4"/>
                <w:position w:val="0"/>
                <w:sz w:val="18"/>
                <w:szCs w:val="18"/>
                <w:lang w:val="en-US" w:eastAsia="zh-CN"/>
              </w:rPr>
              <w:t>29</w:t>
            </w:r>
          </w:p>
        </w:tc>
      </w:tr>
      <w:tr>
        <w:trPr>
          <w:trHeight w:val="1021" w:hRule="atLeast"/>
          <w:jc w:val="center"/>
        </w:trPr>
        <w:tc>
          <w:tcPr>
            <w:tcW w:w="481" w:type="pct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3" w:beforeLines="1" w:beforeAutospacing="0" w:after="3" w:afterLines="1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24"/>
                <w14:textFill>
                  <w14:solidFill>
                    <w14:schemeClr w14:val="tx1"/>
                  </w14:solidFill>
                </w14:textFill>
              </w:rPr>
              <w:t>制定</w:t>
            </w:r>
          </w:p>
        </w:tc>
        <w:tc>
          <w:tcPr>
            <w:tcW w:w="862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3" w:beforeLines="1" w:beforeAutospacing="0" w:after="3" w:afterLines="1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584835" cy="447675"/>
                  <wp:effectExtent l="0" t="0" r="24765" b="9525"/>
                  <wp:docPr id="1" name="图片 1" descr="电子签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电子签名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3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3" w:beforeLines="1" w:beforeAutospacing="0" w:after="3" w:afterLines="1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118745</wp:posOffset>
                  </wp:positionV>
                  <wp:extent cx="861060" cy="471805"/>
                  <wp:effectExtent l="0" t="0" r="0" b="0"/>
                  <wp:wrapNone/>
                  <wp:docPr id="7" name="图片 2" descr="51966fa2068ca4a23809b8c50b66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 descr="51966fa2068ca4a23809b8c50b6695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47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3" w:beforeLines="1" w:beforeAutospacing="0" w:after="3" w:afterLines="1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24"/>
                <w14:textFill>
                  <w14:solidFill>
                    <w14:schemeClr w14:val="tx1"/>
                  </w14:solidFill>
                </w14:textFill>
              </w:rPr>
              <w:t>审核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3" w:beforeLines="1" w:beforeAutospacing="0" w:after="3" w:afterLines="1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2" w:type="pct"/>
            <w:gridSpan w:val="6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3" w:beforeLines="1" w:beforeAutospacing="0" w:after="3" w:afterLines="1" w:afterAutospacing="0" w:line="240" w:lineRule="auto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pacing w:val="0"/>
                <w:w w:val="100"/>
                <w:kern w:val="4"/>
                <w:position w:val="0"/>
                <w:sz w:val="24"/>
                <w14:textFill>
                  <w14:solidFill>
                    <w14:schemeClr w14:val="tx1"/>
                  </w14:solidFill>
                </w14:textFill>
              </w:rPr>
              <w:t>院长</w:t>
            </w:r>
          </w:p>
        </w:tc>
        <w:tc>
          <w:tcPr>
            <w:tcW w:w="1407" w:type="pct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overflowPunct/>
              <w:topLinePunct w:val="0"/>
              <w:bidi w:val="0"/>
              <w:adjustRightInd w:val="0"/>
              <w:snapToGrid w:val="0"/>
              <w:spacing w:before="3" w:beforeLines="1" w:beforeAutospacing="0" w:after="3" w:afterLines="1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kern w:val="4"/>
                <w:positio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77470</wp:posOffset>
                  </wp:positionV>
                  <wp:extent cx="1095375" cy="509905"/>
                  <wp:effectExtent l="0" t="0" r="0" b="0"/>
                  <wp:wrapNone/>
                  <wp:docPr id="12" name="图片 2" descr="ad5e816add87fa0d67274d0926650b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2" descr="ad5e816add87fa0d67274d0926650b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50990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JhengHei">
    <w:altName w:val="汉仪中简黑简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方正小标宋_GBK">
    <w:altName w:val="汉仪书宋二KW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简黑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left" w:pos="239"/>
        <w:tab w:val="clear" w:pos="415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3B4FF7"/>
    <w:multiLevelType w:val="singleLevel"/>
    <w:tmpl w:val="0F3B4FF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F2FE413"/>
    <w:multiLevelType w:val="singleLevel"/>
    <w:tmpl w:val="6F2FE41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iNGNlZDRiNDUxNzQxZTgyMWI5YzM5NDMwMWQ0YWUifQ=="/>
  </w:docVars>
  <w:rsids>
    <w:rsidRoot w:val="6E465A95"/>
    <w:rsid w:val="00610625"/>
    <w:rsid w:val="019B71F4"/>
    <w:rsid w:val="03305FFE"/>
    <w:rsid w:val="03D63215"/>
    <w:rsid w:val="05216546"/>
    <w:rsid w:val="06B56534"/>
    <w:rsid w:val="07E2DB8D"/>
    <w:rsid w:val="08B54BB1"/>
    <w:rsid w:val="0B723374"/>
    <w:rsid w:val="0C4227F9"/>
    <w:rsid w:val="0CE20369"/>
    <w:rsid w:val="0DA04E19"/>
    <w:rsid w:val="0EBA46CB"/>
    <w:rsid w:val="0EED7507"/>
    <w:rsid w:val="0F772D10"/>
    <w:rsid w:val="0F9F2B4A"/>
    <w:rsid w:val="104942F3"/>
    <w:rsid w:val="10F466DC"/>
    <w:rsid w:val="11E903EC"/>
    <w:rsid w:val="137311EF"/>
    <w:rsid w:val="16706054"/>
    <w:rsid w:val="16761E05"/>
    <w:rsid w:val="16EF5D67"/>
    <w:rsid w:val="1877314A"/>
    <w:rsid w:val="18B54D9E"/>
    <w:rsid w:val="19046C82"/>
    <w:rsid w:val="19D7F67F"/>
    <w:rsid w:val="1A57289D"/>
    <w:rsid w:val="1A7F25DA"/>
    <w:rsid w:val="1A870E35"/>
    <w:rsid w:val="1AA248C6"/>
    <w:rsid w:val="1BFFB601"/>
    <w:rsid w:val="1C9E4AD6"/>
    <w:rsid w:val="1E566E09"/>
    <w:rsid w:val="1E6900E2"/>
    <w:rsid w:val="1F07606D"/>
    <w:rsid w:val="1FFD4A51"/>
    <w:rsid w:val="20C341F2"/>
    <w:rsid w:val="20D132E3"/>
    <w:rsid w:val="212339B6"/>
    <w:rsid w:val="21F7025F"/>
    <w:rsid w:val="22C100B3"/>
    <w:rsid w:val="23376DEB"/>
    <w:rsid w:val="246B0F38"/>
    <w:rsid w:val="24F5112A"/>
    <w:rsid w:val="28221DB2"/>
    <w:rsid w:val="28AF1A40"/>
    <w:rsid w:val="29F9C02E"/>
    <w:rsid w:val="2A5F40BB"/>
    <w:rsid w:val="2B9F3B9D"/>
    <w:rsid w:val="2BDA4BD6"/>
    <w:rsid w:val="2C106849"/>
    <w:rsid w:val="2C12005C"/>
    <w:rsid w:val="2DCF003E"/>
    <w:rsid w:val="2DF26F45"/>
    <w:rsid w:val="2E9574DA"/>
    <w:rsid w:val="306863FA"/>
    <w:rsid w:val="308D7093"/>
    <w:rsid w:val="30D00355"/>
    <w:rsid w:val="3107186B"/>
    <w:rsid w:val="31421AF1"/>
    <w:rsid w:val="314A1D82"/>
    <w:rsid w:val="325F111E"/>
    <w:rsid w:val="326E7E26"/>
    <w:rsid w:val="329F6A0B"/>
    <w:rsid w:val="32E80753"/>
    <w:rsid w:val="3330157F"/>
    <w:rsid w:val="333077D1"/>
    <w:rsid w:val="34BE4140"/>
    <w:rsid w:val="34DF500B"/>
    <w:rsid w:val="354E2190"/>
    <w:rsid w:val="357AF2AC"/>
    <w:rsid w:val="35D541B3"/>
    <w:rsid w:val="36533CC4"/>
    <w:rsid w:val="36B5112B"/>
    <w:rsid w:val="36CA7816"/>
    <w:rsid w:val="38996B9A"/>
    <w:rsid w:val="3A41067F"/>
    <w:rsid w:val="3ACC4283"/>
    <w:rsid w:val="3B804D13"/>
    <w:rsid w:val="3BBE440A"/>
    <w:rsid w:val="3C673F2A"/>
    <w:rsid w:val="3D472B15"/>
    <w:rsid w:val="3DF182A5"/>
    <w:rsid w:val="3DF9862D"/>
    <w:rsid w:val="3EE9B344"/>
    <w:rsid w:val="3F6FC66D"/>
    <w:rsid w:val="3F7F149C"/>
    <w:rsid w:val="3F8D820D"/>
    <w:rsid w:val="3FB5B330"/>
    <w:rsid w:val="3FB6ED50"/>
    <w:rsid w:val="3FD733E5"/>
    <w:rsid w:val="3FF6CD53"/>
    <w:rsid w:val="40F00D7D"/>
    <w:rsid w:val="40FC63F3"/>
    <w:rsid w:val="413A38D4"/>
    <w:rsid w:val="44F3488A"/>
    <w:rsid w:val="45965BB9"/>
    <w:rsid w:val="45B55914"/>
    <w:rsid w:val="45DF2E76"/>
    <w:rsid w:val="45EB3705"/>
    <w:rsid w:val="47134FF8"/>
    <w:rsid w:val="47BE633D"/>
    <w:rsid w:val="48116EDB"/>
    <w:rsid w:val="4AFF3F7C"/>
    <w:rsid w:val="4B2C4F40"/>
    <w:rsid w:val="4B8267D2"/>
    <w:rsid w:val="4B8F59ED"/>
    <w:rsid w:val="4CEC436B"/>
    <w:rsid w:val="4E6E0DEE"/>
    <w:rsid w:val="4E7312C8"/>
    <w:rsid w:val="4EDA3305"/>
    <w:rsid w:val="508814BC"/>
    <w:rsid w:val="50FA6E95"/>
    <w:rsid w:val="51E447B1"/>
    <w:rsid w:val="520D1688"/>
    <w:rsid w:val="5309699E"/>
    <w:rsid w:val="53DF7900"/>
    <w:rsid w:val="55063453"/>
    <w:rsid w:val="55A45A27"/>
    <w:rsid w:val="55D0590B"/>
    <w:rsid w:val="5682314E"/>
    <w:rsid w:val="57385095"/>
    <w:rsid w:val="5763068E"/>
    <w:rsid w:val="57FFA8B2"/>
    <w:rsid w:val="592D28E9"/>
    <w:rsid w:val="5BFCCF8D"/>
    <w:rsid w:val="5CB3474E"/>
    <w:rsid w:val="5DBFEBF0"/>
    <w:rsid w:val="5DDA76CC"/>
    <w:rsid w:val="5DFEE384"/>
    <w:rsid w:val="5EB26BFE"/>
    <w:rsid w:val="5F0C439F"/>
    <w:rsid w:val="5F7F4CAE"/>
    <w:rsid w:val="5F8852BC"/>
    <w:rsid w:val="5F95B144"/>
    <w:rsid w:val="5FDFE76A"/>
    <w:rsid w:val="5FFF5CB2"/>
    <w:rsid w:val="6054690E"/>
    <w:rsid w:val="61F45CEA"/>
    <w:rsid w:val="63BD210C"/>
    <w:rsid w:val="63F60526"/>
    <w:rsid w:val="64030466"/>
    <w:rsid w:val="64694A07"/>
    <w:rsid w:val="65946107"/>
    <w:rsid w:val="659FC489"/>
    <w:rsid w:val="664178E3"/>
    <w:rsid w:val="67694CDA"/>
    <w:rsid w:val="67B83CE7"/>
    <w:rsid w:val="68B40142"/>
    <w:rsid w:val="69160E69"/>
    <w:rsid w:val="6ADE7537"/>
    <w:rsid w:val="6B2DA61B"/>
    <w:rsid w:val="6B642CA1"/>
    <w:rsid w:val="6B6D0959"/>
    <w:rsid w:val="6BB74B28"/>
    <w:rsid w:val="6D5F4DF9"/>
    <w:rsid w:val="6D9B1E8A"/>
    <w:rsid w:val="6DD5C20F"/>
    <w:rsid w:val="6DFBDE37"/>
    <w:rsid w:val="6E465A95"/>
    <w:rsid w:val="6F8F6484"/>
    <w:rsid w:val="6FDB5AE8"/>
    <w:rsid w:val="6FF0F040"/>
    <w:rsid w:val="717DA8B2"/>
    <w:rsid w:val="71EA64F7"/>
    <w:rsid w:val="72264FDB"/>
    <w:rsid w:val="72F72700"/>
    <w:rsid w:val="735E4794"/>
    <w:rsid w:val="73AF4096"/>
    <w:rsid w:val="7416564C"/>
    <w:rsid w:val="74E17AD3"/>
    <w:rsid w:val="75F75343"/>
    <w:rsid w:val="76EB264B"/>
    <w:rsid w:val="76EB5B3D"/>
    <w:rsid w:val="77277B70"/>
    <w:rsid w:val="777A5920"/>
    <w:rsid w:val="778F1F45"/>
    <w:rsid w:val="77975B9A"/>
    <w:rsid w:val="77A318EC"/>
    <w:rsid w:val="77ABFE6C"/>
    <w:rsid w:val="77DB2283"/>
    <w:rsid w:val="7877AD52"/>
    <w:rsid w:val="795B7BBC"/>
    <w:rsid w:val="7A4D3D91"/>
    <w:rsid w:val="7A5F6ACA"/>
    <w:rsid w:val="7AEDBDFA"/>
    <w:rsid w:val="7AF206A2"/>
    <w:rsid w:val="7AFDDC3E"/>
    <w:rsid w:val="7B3F76FF"/>
    <w:rsid w:val="7B757176"/>
    <w:rsid w:val="7B7F60D8"/>
    <w:rsid w:val="7BAF6925"/>
    <w:rsid w:val="7BC14128"/>
    <w:rsid w:val="7BDB48FA"/>
    <w:rsid w:val="7BDF19E2"/>
    <w:rsid w:val="7BE79459"/>
    <w:rsid w:val="7BFF4343"/>
    <w:rsid w:val="7C9308B8"/>
    <w:rsid w:val="7CC45C25"/>
    <w:rsid w:val="7CFF2CF3"/>
    <w:rsid w:val="7D433B62"/>
    <w:rsid w:val="7D584F27"/>
    <w:rsid w:val="7D9554BD"/>
    <w:rsid w:val="7D9F5F7C"/>
    <w:rsid w:val="7DBB2327"/>
    <w:rsid w:val="7DBD33E9"/>
    <w:rsid w:val="7DBF64AC"/>
    <w:rsid w:val="7DC666E1"/>
    <w:rsid w:val="7DFEB624"/>
    <w:rsid w:val="7DFF8834"/>
    <w:rsid w:val="7E3FBBBC"/>
    <w:rsid w:val="7E48506D"/>
    <w:rsid w:val="7E7FA9A8"/>
    <w:rsid w:val="7E926838"/>
    <w:rsid w:val="7ECA3C03"/>
    <w:rsid w:val="7ED40ECA"/>
    <w:rsid w:val="7EF29A51"/>
    <w:rsid w:val="7F35294F"/>
    <w:rsid w:val="7F4DF45A"/>
    <w:rsid w:val="7F7BEBCD"/>
    <w:rsid w:val="7F7F2C3F"/>
    <w:rsid w:val="7F97BDA2"/>
    <w:rsid w:val="7FBDEB37"/>
    <w:rsid w:val="7FBF3C5A"/>
    <w:rsid w:val="7FD879C8"/>
    <w:rsid w:val="7FDB9252"/>
    <w:rsid w:val="7FE1D035"/>
    <w:rsid w:val="7FE505C8"/>
    <w:rsid w:val="7FE52A4E"/>
    <w:rsid w:val="7FE7064E"/>
    <w:rsid w:val="7FE7EB2F"/>
    <w:rsid w:val="7FFD719D"/>
    <w:rsid w:val="7FFE34A5"/>
    <w:rsid w:val="7FFF7DBA"/>
    <w:rsid w:val="8FFEC48F"/>
    <w:rsid w:val="976310D7"/>
    <w:rsid w:val="9DEB77B3"/>
    <w:rsid w:val="A6FD4250"/>
    <w:rsid w:val="AFD71B90"/>
    <w:rsid w:val="B33F1294"/>
    <w:rsid w:val="B6EFBFE6"/>
    <w:rsid w:val="B71B7C3D"/>
    <w:rsid w:val="B756F7A6"/>
    <w:rsid w:val="B9F7BD67"/>
    <w:rsid w:val="BA2E2420"/>
    <w:rsid w:val="BBEEA9A9"/>
    <w:rsid w:val="BBFF4258"/>
    <w:rsid w:val="BDFF28BD"/>
    <w:rsid w:val="BF798467"/>
    <w:rsid w:val="BFF3FF01"/>
    <w:rsid w:val="BFF769B8"/>
    <w:rsid w:val="BFF7C7C6"/>
    <w:rsid w:val="C7F358C0"/>
    <w:rsid w:val="CBF6FFEF"/>
    <w:rsid w:val="CFCD1CAD"/>
    <w:rsid w:val="CFEB1542"/>
    <w:rsid w:val="D4333C48"/>
    <w:rsid w:val="DBAFC318"/>
    <w:rsid w:val="DECD61AC"/>
    <w:rsid w:val="DF4C7727"/>
    <w:rsid w:val="DF9C09A7"/>
    <w:rsid w:val="DFE6B668"/>
    <w:rsid w:val="DFFCC81B"/>
    <w:rsid w:val="DFFF7743"/>
    <w:rsid w:val="E37F6B9E"/>
    <w:rsid w:val="E6EFE116"/>
    <w:rsid w:val="ED55CEAD"/>
    <w:rsid w:val="EDFB7469"/>
    <w:rsid w:val="EDFEA193"/>
    <w:rsid w:val="EE7FDBC3"/>
    <w:rsid w:val="EF9AF979"/>
    <w:rsid w:val="EFB767C5"/>
    <w:rsid w:val="EFEF334C"/>
    <w:rsid w:val="EFF70DAC"/>
    <w:rsid w:val="EFFF6EAC"/>
    <w:rsid w:val="F3F41787"/>
    <w:rsid w:val="F5FF8889"/>
    <w:rsid w:val="F76FED03"/>
    <w:rsid w:val="F77B919C"/>
    <w:rsid w:val="F79AD718"/>
    <w:rsid w:val="F7F522B2"/>
    <w:rsid w:val="F7FAEAB8"/>
    <w:rsid w:val="F87E7524"/>
    <w:rsid w:val="F9FDF852"/>
    <w:rsid w:val="F9FFB959"/>
    <w:rsid w:val="FAF72300"/>
    <w:rsid w:val="FBF65932"/>
    <w:rsid w:val="FBF7192F"/>
    <w:rsid w:val="FC3FA8BB"/>
    <w:rsid w:val="FD6D6AF4"/>
    <w:rsid w:val="FDFE9B64"/>
    <w:rsid w:val="FED35F8E"/>
    <w:rsid w:val="FEDA990E"/>
    <w:rsid w:val="FEED76AD"/>
    <w:rsid w:val="FEF46E52"/>
    <w:rsid w:val="FEFF9E5B"/>
    <w:rsid w:val="FF35828F"/>
    <w:rsid w:val="FF4B9E39"/>
    <w:rsid w:val="FF4DE56E"/>
    <w:rsid w:val="FF6FB6DD"/>
    <w:rsid w:val="FF732AC8"/>
    <w:rsid w:val="FF79B5FD"/>
    <w:rsid w:val="FF7E53D1"/>
    <w:rsid w:val="FFDE945B"/>
    <w:rsid w:val="FFEEB5DD"/>
    <w:rsid w:val="FFEF7753"/>
    <w:rsid w:val="FFF63A58"/>
    <w:rsid w:val="FFF63EA8"/>
    <w:rsid w:val="FFFF21D2"/>
    <w:rsid w:val="FFFF75A0"/>
    <w:rsid w:val="FFFF8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Times New Roman" w:hAnsi="Times New Roman" w:eastAsia="宋体" w:cs="Times New Roman"/>
      <w:kern w:val="6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pageBreakBefore/>
      <w:autoSpaceDE/>
      <w:autoSpaceDN w:val="0"/>
      <w:adjustRightInd w:val="0"/>
      <w:ind w:left="0"/>
      <w:jc w:val="center"/>
      <w:textAlignment w:val="center"/>
      <w:outlineLvl w:val="0"/>
    </w:pPr>
    <w:rPr>
      <w:rFonts w:ascii="Microsoft JhengHei" w:hAnsi="Microsoft JhengHei" w:eastAsia="方正小标宋_GBK" w:cs="Microsoft JhengHei"/>
      <w:bCs/>
      <w:kern w:val="0"/>
      <w:sz w:val="44"/>
      <w:lang w:eastAsia="en-US"/>
    </w:rPr>
  </w:style>
  <w:style w:type="paragraph" w:styleId="3">
    <w:name w:val="heading 2"/>
    <w:basedOn w:val="1"/>
    <w:semiHidden/>
    <w:unhideWhenUsed/>
    <w:qFormat/>
    <w:uiPriority w:val="0"/>
    <w:pPr>
      <w:keepNext/>
      <w:keepLines/>
      <w:spacing w:before="140" w:beforeLines="0" w:beforeAutospacing="0" w:after="140" w:afterLines="0" w:afterAutospacing="0" w:line="413" w:lineRule="auto"/>
      <w:outlineLvl w:val="1"/>
    </w:pPr>
    <w:rPr>
      <w:rFonts w:ascii="Arial" w:hAnsi="Arial" w:eastAsia="宋体" w:cs="Times New Roman"/>
      <w:b/>
      <w:sz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widowControl/>
      <w:adjustRightInd w:val="0"/>
      <w:snapToGrid/>
      <w:spacing w:after="200" w:afterLines="200" w:line="240" w:lineRule="auto"/>
      <w:ind w:firstLine="0" w:firstLineChars="0"/>
      <w:jc w:val="center"/>
      <w:textAlignment w:val="center"/>
      <w:outlineLvl w:val="2"/>
    </w:pPr>
    <w:rPr>
      <w:rFonts w:ascii="Times New Roman" w:hAnsi="Times New Roman" w:eastAsia="宋体"/>
      <w:b/>
      <w:kern w:val="0"/>
      <w:sz w:val="24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2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autoSpaceDE w:val="0"/>
      <w:autoSpaceDN w:val="0"/>
      <w:snapToGrid w:val="0"/>
      <w:jc w:val="left"/>
    </w:pPr>
    <w:rPr>
      <w:rFonts w:ascii="Times New Roman" w:hAnsi="Times New Roman" w:eastAsia="Times New Roman"/>
      <w:kern w:val="0"/>
      <w:sz w:val="18"/>
      <w:szCs w:val="18"/>
      <w:lang w:eastAsia="en-US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20"/>
    <w:rPr>
      <w:i/>
      <w:iCs/>
    </w:rPr>
  </w:style>
  <w:style w:type="table" w:customStyle="1" w:styleId="11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文字 字符"/>
    <w:basedOn w:val="9"/>
    <w:link w:val="5"/>
    <w:qFormat/>
    <w:uiPriority w:val="0"/>
    <w:rPr>
      <w:kern w:val="2"/>
      <w:sz w:val="21"/>
      <w:szCs w:val="22"/>
    </w:rPr>
  </w:style>
  <w:style w:type="paragraph" w:customStyle="1" w:styleId="13">
    <w:name w:val="Table Paragraph"/>
    <w:basedOn w:val="1"/>
    <w:qFormat/>
    <w:uiPriority w:val="1"/>
    <w:pPr>
      <w:autoSpaceDE w:val="0"/>
      <w:autoSpaceDN w:val="0"/>
      <w:spacing w:before="98"/>
      <w:jc w:val="center"/>
    </w:pPr>
    <w:rPr>
      <w:rFonts w:ascii="宋体" w:hAnsi="宋体" w:cs="宋体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6690</Words>
  <Characters>11557</Characters>
  <Lines>0</Lines>
  <Paragraphs>0</Paragraphs>
  <TotalTime>9</TotalTime>
  <ScaleCrop>false</ScaleCrop>
  <LinksUpToDate>false</LinksUpToDate>
  <CharactersWithSpaces>12021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2025-06-20T08:44:00Z</dcterms:created>
  <dc:creator>Qin</dc:creator>
  <cp:lastModifiedBy>坏坏</cp:lastModifiedBy>
  <dcterms:modified xsi:type="dcterms:W3CDTF">2026-03-03T11:39:22Z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AAA7FF5E5B55EF6F7753A669C1354600_43</vt:lpwstr>
  </property>
  <property fmtid="{D5CDD505-2E9C-101B-9397-08002B2CF9AE}" pid="4" name="KSOTemplateDocerSaveRecord">
    <vt:lpwstr>eyJoZGlkIjoiYzY1MDZkNmQ0ZmU1MTE1NmZjYzQwMmNhNjI1OTZiMmQiLCJ1c2VySWQiOiIzNTQxNjQ1MTcifQ==</vt:lpwstr>
  </property>
</Properties>
</file>